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C4A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阜阳理工学院科研项目劳务费管理办法</w:t>
      </w:r>
    </w:p>
    <w:p w14:paraId="7C964DB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rPr>
          <w:rFonts w:hint="eastAsia" w:ascii="Times New Roman" w:hAnsi="Times New Roman" w:eastAsia="华文楷体" w:cs="华文楷体"/>
          <w:color w:val="000000" w:themeColor="text1"/>
          <w:sz w:val="32"/>
          <w:szCs w:val="32"/>
          <w:lang w:eastAsia="zh-CN"/>
          <w14:textFill>
            <w14:solidFill>
              <w14:schemeClr w14:val="tx1"/>
            </w14:solidFill>
          </w14:textFill>
        </w:rPr>
      </w:pPr>
    </w:p>
    <w:p w14:paraId="495D936F">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2"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b/>
          <w:bCs/>
          <w:color w:val="000000" w:themeColor="text1"/>
          <w:sz w:val="31"/>
          <w:szCs w:val="31"/>
          <w:shd w:val="clear" w:color="auto" w:fill="FFFFFF"/>
          <w:lang w:val="en-US" w:eastAsia="zh-CN"/>
          <w14:textFill>
            <w14:solidFill>
              <w14:schemeClr w14:val="tx1"/>
            </w14:solidFill>
          </w14:textFill>
        </w:rPr>
        <w:t xml:space="preserve">第一条 </w:t>
      </w:r>
      <w:r>
        <w:rPr>
          <w:rFonts w:hint="eastAsia" w:ascii="Times New Roman" w:hAnsi="Times New Roman" w:cs="仿宋_GB2312"/>
          <w:color w:val="000000" w:themeColor="text1"/>
          <w:sz w:val="31"/>
          <w:szCs w:val="31"/>
          <w:shd w:val="clear" w:color="auto" w:fill="FFFFFF"/>
          <w14:textFill>
            <w14:solidFill>
              <w14:schemeClr w14:val="tx1"/>
            </w14:solidFill>
          </w14:textFill>
        </w:rPr>
        <w:t>为进一步规范和加强科研项目劳务费管理，根据《中共中央办公厅国务院办公厅印发&lt;关于进一步完善中央财政科研项目资金管理等政策的若干意见&gt;的通知》（中办发〔2016〕50号）《国务院关于优化科研管理提升科研绩效若干措施的通知》（国发〔2018〕25号）《中共教育部党组关于抓好赋予科研管理更大自主权有关文件贯彻落实工作的通知》（教党函〔2019〕37号）以及国家、安徽省等地方科研经费管理其他相关政策法规，结合学校实际情况，制定本办法。</w:t>
      </w:r>
    </w:p>
    <w:p w14:paraId="1D7AE32C">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22" w:firstLineChars="200"/>
        <w:jc w:val="both"/>
        <w:textAlignment w:val="auto"/>
        <w:rPr>
          <w:rFonts w:hint="eastAsia" w:ascii="Times New Roman" w:hAnsi="Times New Roman" w:eastAsia="仿宋_GB2312" w:cs="仿宋_GB2312"/>
          <w:color w:val="000000" w:themeColor="text1"/>
          <w:kern w:val="0"/>
          <w:sz w:val="31"/>
          <w:szCs w:val="31"/>
          <w:shd w:val="clear" w:color="auto" w:fill="FFFFFF"/>
          <w:lang w:val="en-US" w:bidi="ar"/>
          <w14:textFill>
            <w14:solidFill>
              <w14:schemeClr w14:val="tx1"/>
            </w14:solidFill>
          </w14:textFill>
        </w:rPr>
      </w:pPr>
      <w:r>
        <w:rPr>
          <w:rFonts w:hint="eastAsia" w:ascii="Times New Roman" w:hAnsi="Times New Roman" w:eastAsia="仿宋_GB2312" w:cs="仿宋_GB2312"/>
          <w:b/>
          <w:bCs/>
          <w:color w:val="000000" w:themeColor="text1"/>
          <w:kern w:val="0"/>
          <w:sz w:val="31"/>
          <w:szCs w:val="31"/>
          <w:shd w:val="clear" w:color="auto" w:fill="FFFFFF"/>
          <w:lang w:val="en-US" w:bidi="ar"/>
          <w14:textFill>
            <w14:solidFill>
              <w14:schemeClr w14:val="tx1"/>
            </w14:solidFill>
          </w14:textFill>
        </w:rPr>
        <w:t>第二条</w:t>
      </w:r>
      <w:r>
        <w:rPr>
          <w:rFonts w:hint="eastAsia" w:ascii="Times New Roman" w:hAnsi="Times New Roman" w:eastAsia="仿宋_GB2312" w:cs="仿宋_GB2312"/>
          <w:color w:val="000000" w:themeColor="text1"/>
          <w:kern w:val="0"/>
          <w:sz w:val="31"/>
          <w:szCs w:val="31"/>
          <w:shd w:val="clear" w:color="auto" w:fill="FFFFFF"/>
          <w:lang w:val="en-US" w:bidi="ar"/>
          <w14:textFill>
            <w14:solidFill>
              <w14:schemeClr w14:val="tx1"/>
            </w14:solidFill>
          </w14:textFill>
        </w:rPr>
        <w:t xml:space="preserve"> 科研项目劳务费是指在科研项目（课题）实施过程中支付给个人的劳务性费用（不包含专家咨询费），包括纵向科研项目劳务费和横向科研项目劳务费。</w:t>
      </w:r>
    </w:p>
    <w:p w14:paraId="1290D0DD">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22"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b/>
          <w:bCs/>
          <w:color w:val="000000" w:themeColor="text1"/>
          <w:kern w:val="0"/>
          <w:sz w:val="31"/>
          <w:szCs w:val="31"/>
          <w:shd w:val="clear" w:color="auto" w:fill="FFFFFF"/>
          <w:lang w:val="en-US" w:eastAsia="zh-CN" w:bidi="ar"/>
          <w14:textFill>
            <w14:solidFill>
              <w14:schemeClr w14:val="tx1"/>
            </w14:solidFill>
          </w14:textFill>
        </w:rPr>
        <w:t>第三条</w:t>
      </w:r>
      <w:r>
        <w:rPr>
          <w:rFonts w:hint="eastAsia" w:ascii="Times New Roman" w:hAnsi="Times New Roman" w:cs="仿宋_GB2312"/>
          <w:color w:val="000000" w:themeColor="text1"/>
          <w:kern w:val="0"/>
          <w:sz w:val="31"/>
          <w:szCs w:val="31"/>
          <w:shd w:val="clear" w:color="auto" w:fill="FFFFFF"/>
          <w:lang w:val="en-US" w:eastAsia="zh-CN" w:bidi="ar"/>
          <w14:textFill>
            <w14:solidFill>
              <w14:schemeClr w14:val="tx1"/>
            </w14:solidFill>
          </w14:textFill>
        </w:rPr>
        <w:t xml:space="preserve"> </w:t>
      </w:r>
      <w:r>
        <w:rPr>
          <w:rFonts w:hint="eastAsia" w:ascii="Times New Roman" w:hAnsi="Times New Roman" w:cs="仿宋_GB2312"/>
          <w:color w:val="000000" w:themeColor="text1"/>
          <w:sz w:val="31"/>
          <w:szCs w:val="31"/>
          <w:shd w:val="clear" w:color="auto" w:fill="FFFFFF"/>
          <w14:textFill>
            <w14:solidFill>
              <w14:schemeClr w14:val="tx1"/>
            </w14:solidFill>
          </w14:textFill>
        </w:rPr>
        <w:t>纵向科研项目劳务费应严格按照各类专项科研项目资金管理办法执行。上级主管部门项目管理办法中没有规定的，按本办法执行。横向科研项目劳务费按照委托方要求或合同约定管理使用，委托方无明确要求或合同未约定的，按《阜阳理工学院横向科研项目经费管理</w:t>
      </w:r>
      <w:r>
        <w:rPr>
          <w:rFonts w:hint="eastAsia" w:ascii="Times New Roman" w:hAnsi="Times New Roman" w:cs="仿宋_GB2312"/>
          <w:color w:val="000000" w:themeColor="text1"/>
          <w:sz w:val="31"/>
          <w:szCs w:val="31"/>
          <w:shd w:val="clear" w:color="auto" w:fill="FFFFFF"/>
          <w:lang w:val="en-US" w:eastAsia="zh-CN"/>
          <w14:textFill>
            <w14:solidFill>
              <w14:schemeClr w14:val="tx1"/>
            </w14:solidFill>
          </w14:textFill>
        </w:rPr>
        <w:t>办法</w:t>
      </w:r>
      <w:r>
        <w:rPr>
          <w:rFonts w:hint="eastAsia" w:ascii="Times New Roman" w:hAnsi="Times New Roman" w:cs="仿宋_GB2312"/>
          <w:color w:val="000000" w:themeColor="text1"/>
          <w:sz w:val="31"/>
          <w:szCs w:val="31"/>
          <w:shd w:val="clear" w:color="auto" w:fill="FFFFFF"/>
          <w14:textFill>
            <w14:solidFill>
              <w14:schemeClr w14:val="tx1"/>
            </w14:solidFill>
          </w14:textFill>
        </w:rPr>
        <w:t>》执行。校内科研启动经费不得用于支出劳务费。</w:t>
      </w:r>
    </w:p>
    <w:p w14:paraId="3BA1EBAC">
      <w:pPr>
        <w:pStyle w:val="6"/>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60" w:lineRule="exact"/>
        <w:ind w:left="0" w:leftChars="0" w:right="0" w:rightChars="0" w:firstLine="622" w:firstLineChars="200"/>
        <w:jc w:val="both"/>
        <w:textAlignment w:val="auto"/>
        <w:rPr>
          <w:rFonts w:hint="eastAsia" w:ascii="Times New Roman" w:hAnsi="Times New Roman" w:eastAsia="仿宋_GB2312" w:cs="仿宋_GB2312"/>
          <w:color w:val="000000" w:themeColor="text1"/>
          <w:kern w:val="0"/>
          <w:sz w:val="31"/>
          <w:szCs w:val="31"/>
          <w:shd w:val="clear" w:color="auto" w:fill="FFFFFF"/>
          <w:lang w:val="en-US" w:bidi="ar"/>
          <w14:textFill>
            <w14:solidFill>
              <w14:schemeClr w14:val="tx1"/>
            </w14:solidFill>
          </w14:textFill>
        </w:rPr>
      </w:pPr>
      <w:r>
        <w:rPr>
          <w:rFonts w:hint="eastAsia" w:ascii="Times New Roman" w:hAnsi="Times New Roman" w:eastAsia="仿宋_GB2312" w:cs="仿宋_GB2312"/>
          <w:b/>
          <w:bCs/>
          <w:color w:val="000000" w:themeColor="text1"/>
          <w:sz w:val="31"/>
          <w:szCs w:val="31"/>
          <w:shd w:val="clear" w:color="auto" w:fill="FFFFFF"/>
          <w14:textFill>
            <w14:solidFill>
              <w14:schemeClr w14:val="tx1"/>
            </w14:solidFill>
          </w14:textFill>
        </w:rPr>
        <w:t>第四条</w:t>
      </w:r>
      <w:r>
        <w:rPr>
          <w:rFonts w:hint="eastAsia" w:ascii="Times New Roman" w:hAnsi="Times New Roman" w:cs="仿宋_GB2312"/>
          <w:color w:val="000000" w:themeColor="text1"/>
          <w:sz w:val="31"/>
          <w:szCs w:val="31"/>
          <w:shd w:val="clear" w:color="auto" w:fill="FFFFFF"/>
          <w:lang w:val="en-US"/>
          <w14:textFill>
            <w14:solidFill>
              <w14:schemeClr w14:val="tx1"/>
            </w14:solidFill>
          </w14:textFill>
        </w:rPr>
        <w:t xml:space="preserve"> </w:t>
      </w:r>
      <w:r>
        <w:rPr>
          <w:rFonts w:hint="eastAsia" w:ascii="Times New Roman" w:hAnsi="Times New Roman" w:eastAsia="仿宋_GB2312" w:cs="仿宋_GB2312"/>
          <w:color w:val="000000" w:themeColor="text1"/>
          <w:kern w:val="0"/>
          <w:sz w:val="31"/>
          <w:szCs w:val="31"/>
          <w:shd w:val="clear" w:color="auto" w:fill="FFFFFF"/>
          <w:lang w:val="en-US" w:bidi="ar"/>
          <w14:textFill>
            <w14:solidFill>
              <w14:schemeClr w14:val="tx1"/>
            </w14:solidFill>
          </w14:textFill>
        </w:rPr>
        <w:t>科研项目劳务费开支范围包括参与项目研究的访问学者以及项目聘用的研究人员、科研辅助人员等的劳务报酬和社会保险补助费用。有工资性收入的本校在职人员原则上不</w:t>
      </w:r>
    </w:p>
    <w:p w14:paraId="5578FC72">
      <w:pPr>
        <w:bidi w:val="0"/>
        <w:ind w:left="0" w:leftChars="0" w:firstLine="0" w:firstLineChars="0"/>
        <w:jc w:val="left"/>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得在纵向科研项目经费中领取劳务费，上级主管部门项目管理办法有规定除外。</w:t>
      </w:r>
    </w:p>
    <w:p w14:paraId="762E549B">
      <w:pPr>
        <w:pStyle w:val="3"/>
        <w:keepNext w:val="0"/>
        <w:keepLines w:val="0"/>
        <w:pageBreakBefore w:val="0"/>
        <w:kinsoku/>
        <w:wordWrap/>
        <w:overflowPunct/>
        <w:topLinePunct w:val="0"/>
        <w:autoSpaceDE/>
        <w:autoSpaceDN/>
        <w:bidi w:val="0"/>
        <w:spacing w:line="560" w:lineRule="exact"/>
        <w:ind w:left="0" w:leftChars="0" w:right="0" w:rightChars="0" w:firstLine="620" w:firstLineChars="200"/>
        <w:textAlignment w:val="auto"/>
        <w:rPr>
          <w:rFonts w:hint="eastAsia" w:ascii="Times New Roman" w:hAnsi="Times New Roman" w:eastAsia="仿宋_GB2312" w:cs="仿宋_GB2312"/>
          <w:color w:val="000000" w:themeColor="text1"/>
          <w:kern w:val="0"/>
          <w:sz w:val="31"/>
          <w:szCs w:val="31"/>
          <w:shd w:val="clear" w:color="auto" w:fill="FFFFFF"/>
          <w:lang w:val="en-US" w:bidi="ar"/>
          <w14:textFill>
            <w14:solidFill>
              <w14:schemeClr w14:val="tx1"/>
            </w14:solidFill>
          </w14:textFill>
        </w:rPr>
      </w:pPr>
      <w:r>
        <w:rPr>
          <w:rFonts w:hint="eastAsia" w:ascii="Times New Roman" w:hAnsi="Times New Roman" w:eastAsia="仿宋_GB2312" w:cs="仿宋_GB2312"/>
          <w:color w:val="000000" w:themeColor="text1"/>
          <w:kern w:val="0"/>
          <w:sz w:val="31"/>
          <w:szCs w:val="31"/>
          <w:shd w:val="clear" w:color="auto" w:fill="FFFFFF"/>
          <w:lang w:val="en-US" w:bidi="ar"/>
          <w14:textFill>
            <w14:solidFill>
              <w14:schemeClr w14:val="tx1"/>
            </w14:solidFill>
          </w14:textFill>
        </w:rPr>
        <w:t>1.访问学者，是指非本校的有工资性收入人员，包括长期或短期在我校工作的国内外访问学者。</w:t>
      </w:r>
    </w:p>
    <w:p w14:paraId="6A70BA8A">
      <w:pPr>
        <w:pStyle w:val="3"/>
        <w:keepNext w:val="0"/>
        <w:keepLines w:val="0"/>
        <w:pageBreakBefore w:val="0"/>
        <w:kinsoku/>
        <w:wordWrap/>
        <w:overflowPunct/>
        <w:topLinePunct w:val="0"/>
        <w:autoSpaceDE/>
        <w:autoSpaceDN/>
        <w:bidi w:val="0"/>
        <w:spacing w:line="560" w:lineRule="exact"/>
        <w:ind w:left="0" w:leftChars="0" w:right="0" w:rightChars="0" w:firstLine="620" w:firstLineChars="200"/>
        <w:textAlignment w:val="auto"/>
        <w:rPr>
          <w:rFonts w:hint="eastAsia" w:ascii="Times New Roman" w:hAnsi="Times New Roman" w:eastAsia="仿宋_GB2312" w:cs="仿宋_GB2312"/>
          <w:color w:val="000000" w:themeColor="text1"/>
          <w:kern w:val="0"/>
          <w:sz w:val="31"/>
          <w:szCs w:val="31"/>
          <w:shd w:val="clear" w:color="auto" w:fill="FFFFFF"/>
          <w:lang w:val="en-US" w:bidi="ar"/>
          <w14:textFill>
            <w14:solidFill>
              <w14:schemeClr w14:val="tx1"/>
            </w14:solidFill>
          </w14:textFill>
        </w:rPr>
      </w:pPr>
      <w:r>
        <w:rPr>
          <w:rFonts w:hint="eastAsia" w:ascii="Times New Roman" w:hAnsi="Times New Roman" w:eastAsia="仿宋_GB2312" w:cs="仿宋_GB2312"/>
          <w:color w:val="000000" w:themeColor="text1"/>
          <w:kern w:val="0"/>
          <w:sz w:val="31"/>
          <w:szCs w:val="31"/>
          <w:shd w:val="clear" w:color="auto" w:fill="FFFFFF"/>
          <w:lang w:val="en-US" w:bidi="ar"/>
          <w14:textFill>
            <w14:solidFill>
              <w14:schemeClr w14:val="tx1"/>
            </w14:solidFill>
          </w14:textFill>
        </w:rPr>
        <w:t>2.项目聘用研究人员是指通过人才派遣等方式为项目聘用的研究人员。</w:t>
      </w:r>
    </w:p>
    <w:p w14:paraId="01B12045">
      <w:pPr>
        <w:pStyle w:val="3"/>
        <w:keepNext w:val="0"/>
        <w:keepLines w:val="0"/>
        <w:pageBreakBefore w:val="0"/>
        <w:kinsoku/>
        <w:wordWrap/>
        <w:overflowPunct/>
        <w:topLinePunct w:val="0"/>
        <w:autoSpaceDE/>
        <w:autoSpaceDN/>
        <w:bidi w:val="0"/>
        <w:spacing w:line="560" w:lineRule="exact"/>
        <w:ind w:left="0" w:leftChars="0" w:right="0" w:rightChars="0" w:firstLine="620" w:firstLineChars="200"/>
        <w:textAlignment w:val="auto"/>
        <w:rPr>
          <w:rFonts w:hint="eastAsia" w:ascii="Times New Roman" w:hAnsi="Times New Roman" w:eastAsia="仿宋_GB2312" w:cs="仿宋_GB2312"/>
          <w:color w:val="000000" w:themeColor="text1"/>
          <w:kern w:val="0"/>
          <w:sz w:val="31"/>
          <w:szCs w:val="31"/>
          <w:shd w:val="clear" w:color="auto" w:fill="FFFFFF"/>
          <w:lang w:val="en-US" w:bidi="ar"/>
          <w14:textFill>
            <w14:solidFill>
              <w14:schemeClr w14:val="tx1"/>
            </w14:solidFill>
          </w14:textFill>
        </w:rPr>
      </w:pPr>
      <w:r>
        <w:rPr>
          <w:rFonts w:hint="eastAsia" w:ascii="Times New Roman" w:hAnsi="Times New Roman" w:eastAsia="仿宋_GB2312" w:cs="仿宋_GB2312"/>
          <w:color w:val="000000" w:themeColor="text1"/>
          <w:kern w:val="0"/>
          <w:sz w:val="31"/>
          <w:szCs w:val="31"/>
          <w:shd w:val="clear" w:color="auto" w:fill="FFFFFF"/>
          <w:lang w:val="en-US" w:bidi="ar"/>
          <w14:textFill>
            <w14:solidFill>
              <w14:schemeClr w14:val="tx1"/>
            </w14:solidFill>
          </w14:textFill>
        </w:rPr>
        <w:t>3.科研辅助人员主要包括实验技术人员、工程技术人员、管理人员（含科研财务助理、学术助理等）和项目因研究任务需要临时聘用人员（如科学考察、野外实验勘探等临时用工、农业季节性用工）等。</w:t>
      </w:r>
    </w:p>
    <w:p w14:paraId="032FAC45">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2"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b/>
          <w:bCs/>
          <w:color w:val="000000" w:themeColor="text1"/>
          <w:sz w:val="31"/>
          <w:szCs w:val="31"/>
          <w:shd w:val="clear" w:color="auto" w:fill="FFFFFF"/>
          <w14:textFill>
            <w14:solidFill>
              <w14:schemeClr w14:val="tx1"/>
            </w14:solidFill>
          </w14:textFill>
        </w:rPr>
        <w:t>第五条</w:t>
      </w:r>
      <w:r>
        <w:rPr>
          <w:rFonts w:hint="eastAsia" w:ascii="Times New Roman" w:hAnsi="Times New Roman" w:cs="仿宋_GB2312"/>
          <w:color w:val="000000" w:themeColor="text1"/>
          <w:sz w:val="31"/>
          <w:szCs w:val="31"/>
          <w:shd w:val="clear" w:color="auto" w:fill="FFFFFF"/>
          <w14:textFill>
            <w14:solidFill>
              <w14:schemeClr w14:val="tx1"/>
            </w14:solidFill>
          </w14:textFill>
        </w:rPr>
        <w:t xml:space="preserve"> 资格认定、审批和备案：</w:t>
      </w:r>
    </w:p>
    <w:p w14:paraId="56F08532">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0"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color w:val="000000" w:themeColor="text1"/>
          <w:sz w:val="31"/>
          <w:szCs w:val="31"/>
          <w:shd w:val="clear" w:color="auto" w:fill="FFFFFF"/>
          <w14:textFill>
            <w14:solidFill>
              <w14:schemeClr w14:val="tx1"/>
            </w14:solidFill>
          </w14:textFill>
        </w:rPr>
        <w:t>1.对于访问学者，要经过学校相关职能部门认定。应由项目负责人与访问学者签订科研项目工作任务书（见附件），明确工作内容、时间以及劳务费发放标准，由项目负责人所在</w:t>
      </w:r>
      <w:r>
        <w:rPr>
          <w:rFonts w:hint="eastAsia" w:ascii="Times New Roman" w:hAnsi="Times New Roman" w:cs="仿宋_GB2312"/>
          <w:color w:val="000000" w:themeColor="text1"/>
          <w:sz w:val="31"/>
          <w:szCs w:val="31"/>
          <w:shd w:val="clear" w:color="auto" w:fill="FFFFFF"/>
          <w14:textFill>
            <w14:solidFill>
              <w14:schemeClr w14:val="tx1"/>
            </w14:solidFill>
          </w14:textFill>
        </w:rPr>
        <w:t>学院（</w:t>
      </w:r>
      <w:r>
        <w:rPr>
          <w:rFonts w:hint="eastAsia" w:ascii="Times New Roman" w:hAnsi="Times New Roman" w:cs="仿宋_GB2312"/>
          <w:color w:val="000000" w:themeColor="text1"/>
          <w:sz w:val="31"/>
          <w:szCs w:val="31"/>
          <w:shd w:val="clear" w:color="auto" w:fill="FFFFFF"/>
          <w:lang w:val="en-US" w:eastAsia="zh-CN"/>
          <w14:textFill>
            <w14:solidFill>
              <w14:schemeClr w14:val="tx1"/>
            </w14:solidFill>
          </w14:textFill>
        </w:rPr>
        <w:t>部</w:t>
      </w:r>
      <w:r>
        <w:rPr>
          <w:rFonts w:hint="eastAsia" w:ascii="Times New Roman" w:hAnsi="Times New Roman" w:cs="仿宋_GB2312"/>
          <w:color w:val="000000" w:themeColor="text1"/>
          <w:sz w:val="31"/>
          <w:szCs w:val="31"/>
          <w:shd w:val="clear" w:color="auto" w:fill="FFFFFF"/>
          <w14:textFill>
            <w14:solidFill>
              <w14:schemeClr w14:val="tx1"/>
            </w14:solidFill>
          </w14:textFill>
        </w:rPr>
        <w:t>）</w:t>
      </w:r>
      <w:r>
        <w:rPr>
          <w:rFonts w:hint="eastAsia" w:ascii="Times New Roman" w:hAnsi="Times New Roman" w:cs="仿宋_GB2312"/>
          <w:color w:val="000000" w:themeColor="text1"/>
          <w:sz w:val="31"/>
          <w:szCs w:val="31"/>
          <w:shd w:val="clear" w:color="auto" w:fill="FFFFFF"/>
          <w14:textFill>
            <w14:solidFill>
              <w14:schemeClr w14:val="tx1"/>
            </w14:solidFill>
          </w14:textFill>
        </w:rPr>
        <w:t>审核，项目组备案执行。项目负责人负责对访问学者的日常管理和考核。</w:t>
      </w:r>
    </w:p>
    <w:p w14:paraId="6432AD7E">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0"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color w:val="000000" w:themeColor="text1"/>
          <w:sz w:val="31"/>
          <w:szCs w:val="31"/>
          <w:shd w:val="clear" w:color="auto" w:fill="FFFFFF"/>
          <w14:textFill>
            <w14:solidFill>
              <w14:schemeClr w14:val="tx1"/>
            </w14:solidFill>
          </w14:textFill>
        </w:rPr>
        <w:t>2.对于项目聘用研究人员和科研辅助人员，根据人员来源、工作内容采用相应的管理办法，其中：</w:t>
      </w:r>
    </w:p>
    <w:p w14:paraId="0736A746">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0"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color w:val="000000" w:themeColor="text1"/>
          <w:sz w:val="31"/>
          <w:szCs w:val="31"/>
          <w:shd w:val="clear" w:color="auto" w:fill="FFFFFF"/>
          <w14:textFill>
            <w14:solidFill>
              <w14:schemeClr w14:val="tx1"/>
            </w14:solidFill>
          </w14:textFill>
        </w:rPr>
        <w:t>已退休人员按学校退休人员聘用办法执行；项目聘用研究人员、非临时聘用科研辅助人员中符合阜阳理工学院专职科研岗位聘用要求的人员，按该办法执行；其余人员按学校人才派遣用工办法执行；</w:t>
      </w:r>
    </w:p>
    <w:p w14:paraId="56BBDC81">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0"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color w:val="000000" w:themeColor="text1"/>
          <w:sz w:val="31"/>
          <w:szCs w:val="31"/>
          <w:shd w:val="clear" w:color="auto" w:fill="FFFFFF"/>
          <w14:textFill>
            <w14:solidFill>
              <w14:schemeClr w14:val="tx1"/>
            </w14:solidFill>
          </w14:textFill>
        </w:rPr>
        <w:t>临时聘用科研辅助人员由项目负责人与其签订科研项目工作任务书（见附件），明确工作内容、时间以及劳务费发放标准，由项目负责人所在</w:t>
      </w:r>
      <w:r>
        <w:rPr>
          <w:rFonts w:hint="eastAsia" w:ascii="Times New Roman" w:hAnsi="Times New Roman" w:cs="仿宋_GB2312"/>
          <w:color w:val="000000" w:themeColor="text1"/>
          <w:sz w:val="31"/>
          <w:szCs w:val="31"/>
          <w:shd w:val="clear" w:color="auto" w:fill="FFFFFF"/>
          <w14:textFill>
            <w14:solidFill>
              <w14:schemeClr w14:val="tx1"/>
            </w14:solidFill>
          </w14:textFill>
        </w:rPr>
        <w:t>学院（</w:t>
      </w:r>
      <w:r>
        <w:rPr>
          <w:rFonts w:hint="eastAsia" w:ascii="Times New Roman" w:hAnsi="Times New Roman" w:cs="仿宋_GB2312"/>
          <w:color w:val="000000" w:themeColor="text1"/>
          <w:sz w:val="31"/>
          <w:szCs w:val="31"/>
          <w:shd w:val="clear" w:color="auto" w:fill="FFFFFF"/>
          <w:lang w:val="en-US" w:eastAsia="zh-CN"/>
          <w14:textFill>
            <w14:solidFill>
              <w14:schemeClr w14:val="tx1"/>
            </w14:solidFill>
          </w14:textFill>
        </w:rPr>
        <w:t>部</w:t>
      </w:r>
      <w:r>
        <w:rPr>
          <w:rFonts w:hint="eastAsia" w:ascii="Times New Roman" w:hAnsi="Times New Roman" w:cs="仿宋_GB2312"/>
          <w:color w:val="000000" w:themeColor="text1"/>
          <w:sz w:val="31"/>
          <w:szCs w:val="31"/>
          <w:shd w:val="clear" w:color="auto" w:fill="FFFFFF"/>
          <w14:textFill>
            <w14:solidFill>
              <w14:schemeClr w14:val="tx1"/>
            </w14:solidFill>
          </w14:textFill>
        </w:rPr>
        <w:t>）</w:t>
      </w:r>
      <w:r>
        <w:rPr>
          <w:rFonts w:hint="eastAsia" w:ascii="Times New Roman" w:hAnsi="Times New Roman" w:cs="仿宋_GB2312"/>
          <w:color w:val="000000" w:themeColor="text1"/>
          <w:sz w:val="31"/>
          <w:szCs w:val="31"/>
          <w:shd w:val="clear" w:color="auto" w:fill="FFFFFF"/>
          <w14:textFill>
            <w14:solidFill>
              <w14:schemeClr w14:val="tx1"/>
            </w14:solidFill>
          </w14:textFill>
        </w:rPr>
        <w:t>审核，项目组备案执行。</w:t>
      </w:r>
    </w:p>
    <w:p w14:paraId="000723EC">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2"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b/>
          <w:bCs/>
          <w:color w:val="000000" w:themeColor="text1"/>
          <w:sz w:val="31"/>
          <w:szCs w:val="31"/>
          <w:shd w:val="clear" w:color="auto" w:fill="FFFFFF"/>
          <w14:textFill>
            <w14:solidFill>
              <w14:schemeClr w14:val="tx1"/>
            </w14:solidFill>
          </w14:textFill>
        </w:rPr>
        <w:t>第六条</w:t>
      </w:r>
      <w:r>
        <w:rPr>
          <w:rFonts w:hint="eastAsia" w:ascii="Times New Roman" w:hAnsi="Times New Roman" w:cs="仿宋_GB2312"/>
          <w:color w:val="000000" w:themeColor="text1"/>
          <w:sz w:val="31"/>
          <w:szCs w:val="31"/>
          <w:shd w:val="clear" w:color="auto" w:fill="FFFFFF"/>
          <w14:textFill>
            <w14:solidFill>
              <w14:schemeClr w14:val="tx1"/>
            </w14:solidFill>
          </w14:textFill>
        </w:rPr>
        <w:t xml:space="preserve"> 劳务费的标准：</w:t>
      </w:r>
    </w:p>
    <w:p w14:paraId="2CF9CD28">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0"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color w:val="000000" w:themeColor="text1"/>
          <w:sz w:val="31"/>
          <w:szCs w:val="31"/>
          <w:shd w:val="clear" w:color="auto" w:fill="FFFFFF"/>
          <w14:textFill>
            <w14:solidFill>
              <w14:schemeClr w14:val="tx1"/>
            </w14:solidFill>
          </w14:textFill>
        </w:rPr>
        <w:t>1.访问学者的劳务费标准在科研项目工作任务书中明确。</w:t>
      </w:r>
    </w:p>
    <w:p w14:paraId="064048C2">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0"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color w:val="000000" w:themeColor="text1"/>
          <w:sz w:val="31"/>
          <w:szCs w:val="31"/>
          <w:shd w:val="clear" w:color="auto" w:fill="FFFFFF"/>
          <w14:textFill>
            <w14:solidFill>
              <w14:schemeClr w14:val="tx1"/>
            </w14:solidFill>
          </w14:textFill>
        </w:rPr>
        <w:t>2.项目聘用研究人员和科研辅助人员的劳务费开支标准，按照学校合同制人员薪酬管理或项目任务书约定执行，参照安徽省科学研究和技术服务业从业人员平均工资水平，根据其在项目研究承担的工作任务确定，其社会保险补助纳入劳务费列支。</w:t>
      </w:r>
    </w:p>
    <w:p w14:paraId="6B33F7B1">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2"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b/>
          <w:bCs/>
          <w:color w:val="000000" w:themeColor="text1"/>
          <w:sz w:val="31"/>
          <w:szCs w:val="31"/>
          <w:shd w:val="clear" w:color="auto" w:fill="FFFFFF"/>
          <w14:textFill>
            <w14:solidFill>
              <w14:schemeClr w14:val="tx1"/>
            </w14:solidFill>
          </w14:textFill>
        </w:rPr>
        <w:t>第七条</w:t>
      </w:r>
      <w:r>
        <w:rPr>
          <w:rFonts w:hint="eastAsia" w:ascii="Times New Roman" w:hAnsi="Times New Roman" w:cs="仿宋_GB2312"/>
          <w:color w:val="000000" w:themeColor="text1"/>
          <w:sz w:val="31"/>
          <w:szCs w:val="31"/>
          <w:shd w:val="clear" w:color="auto" w:fill="FFFFFF"/>
          <w14:textFill>
            <w14:solidFill>
              <w14:schemeClr w14:val="tx1"/>
            </w14:solidFill>
          </w14:textFill>
        </w:rPr>
        <w:t xml:space="preserve"> 科研项目劳务费实行实名发放制，通过财务资产处系统填报，原则上劳务费一律通过银行转账方式发放到收款人个人银行卡上，不能现金发放。</w:t>
      </w:r>
    </w:p>
    <w:p w14:paraId="43B22A80">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2"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b/>
          <w:bCs/>
          <w:color w:val="000000" w:themeColor="text1"/>
          <w:sz w:val="31"/>
          <w:szCs w:val="31"/>
          <w:shd w:val="clear" w:color="auto" w:fill="FFFFFF"/>
          <w14:textFill>
            <w14:solidFill>
              <w14:schemeClr w14:val="tx1"/>
            </w14:solidFill>
          </w14:textFill>
        </w:rPr>
        <w:t>第八条</w:t>
      </w:r>
      <w:r>
        <w:rPr>
          <w:rFonts w:hint="eastAsia" w:ascii="Times New Roman" w:hAnsi="Times New Roman" w:cs="仿宋_GB2312"/>
          <w:color w:val="000000" w:themeColor="text1"/>
          <w:sz w:val="31"/>
          <w:szCs w:val="31"/>
          <w:shd w:val="clear" w:color="auto" w:fill="FFFFFF"/>
          <w14:textFill>
            <w14:solidFill>
              <w14:schemeClr w14:val="tx1"/>
            </w14:solidFill>
          </w14:textFill>
        </w:rPr>
        <w:t xml:space="preserve"> 科研项目劳务费计税按照国家个人所得税相关规定执行，由学校预扣预缴。</w:t>
      </w:r>
    </w:p>
    <w:p w14:paraId="25154B3D">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2"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b/>
          <w:bCs/>
          <w:color w:val="000000" w:themeColor="text1"/>
          <w:sz w:val="31"/>
          <w:szCs w:val="31"/>
          <w:shd w:val="clear" w:color="auto" w:fill="FFFFFF"/>
          <w14:textFill>
            <w14:solidFill>
              <w14:schemeClr w14:val="tx1"/>
            </w14:solidFill>
          </w14:textFill>
        </w:rPr>
        <w:t xml:space="preserve">第九条 </w:t>
      </w:r>
      <w:r>
        <w:rPr>
          <w:rFonts w:hint="eastAsia" w:ascii="Times New Roman" w:hAnsi="Times New Roman" w:cs="仿宋_GB2312"/>
          <w:color w:val="000000" w:themeColor="text1"/>
          <w:sz w:val="31"/>
          <w:szCs w:val="31"/>
          <w:shd w:val="clear" w:color="auto" w:fill="FFFFFF"/>
          <w14:textFill>
            <w14:solidFill>
              <w14:schemeClr w14:val="tx1"/>
            </w14:solidFill>
          </w14:textFill>
        </w:rPr>
        <w:t>科研项目（课题）负责人对科研项目劳务费的真实性、相关性、合理性和合规性负责。</w:t>
      </w:r>
    </w:p>
    <w:p w14:paraId="3CF43BBA">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2"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b/>
          <w:bCs/>
          <w:color w:val="000000" w:themeColor="text1"/>
          <w:sz w:val="31"/>
          <w:szCs w:val="31"/>
          <w:shd w:val="clear" w:color="auto" w:fill="FFFFFF"/>
          <w14:textFill>
            <w14:solidFill>
              <w14:schemeClr w14:val="tx1"/>
            </w14:solidFill>
          </w14:textFill>
        </w:rPr>
        <w:t xml:space="preserve">第十条 </w:t>
      </w:r>
      <w:r>
        <w:rPr>
          <w:rFonts w:hint="eastAsia" w:ascii="Times New Roman" w:hAnsi="Times New Roman" w:cs="仿宋_GB2312"/>
          <w:color w:val="000000" w:themeColor="text1"/>
          <w:sz w:val="31"/>
          <w:szCs w:val="31"/>
          <w:shd w:val="clear" w:color="auto" w:fill="FFFFFF"/>
          <w14:textFill>
            <w14:solidFill>
              <w14:schemeClr w14:val="tx1"/>
            </w14:solidFill>
          </w14:textFill>
        </w:rPr>
        <w:t>本办法由科研处负责解释。</w:t>
      </w:r>
    </w:p>
    <w:p w14:paraId="00A41CE0">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2"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b/>
          <w:bCs/>
          <w:color w:val="000000" w:themeColor="text1"/>
          <w:sz w:val="31"/>
          <w:szCs w:val="31"/>
          <w:shd w:val="clear" w:color="auto" w:fill="FFFFFF"/>
          <w14:textFill>
            <w14:solidFill>
              <w14:schemeClr w14:val="tx1"/>
            </w14:solidFill>
          </w14:textFill>
        </w:rPr>
        <w:t>第十一条</w:t>
      </w:r>
      <w:r>
        <w:rPr>
          <w:rFonts w:hint="eastAsia" w:ascii="Times New Roman" w:hAnsi="Times New Roman" w:cs="仿宋_GB2312"/>
          <w:color w:val="000000" w:themeColor="text1"/>
          <w:sz w:val="31"/>
          <w:szCs w:val="31"/>
          <w:shd w:val="clear" w:color="auto" w:fill="FFFFFF"/>
          <w14:textFill>
            <w14:solidFill>
              <w14:schemeClr w14:val="tx1"/>
            </w14:solidFill>
          </w14:textFill>
        </w:rPr>
        <w:t xml:space="preserve"> 本办法自发布之日起执行。</w:t>
      </w:r>
    </w:p>
    <w:p w14:paraId="5CD23C94">
      <w:pPr>
        <w:keepNext w:val="0"/>
        <w:keepLines w:val="0"/>
        <w:pageBreakBefore w:val="0"/>
        <w:kinsoku/>
        <w:wordWrap/>
        <w:overflowPunct/>
        <w:topLinePunct w:val="0"/>
        <w:autoSpaceDE/>
        <w:autoSpaceDN/>
        <w:bidi w:val="0"/>
        <w:spacing w:line="560" w:lineRule="exact"/>
        <w:ind w:left="0" w:leftChars="0" w:right="0" w:rightChars="0" w:firstLine="643" w:firstLineChars="200"/>
        <w:textAlignment w:val="auto"/>
        <w:rPr>
          <w:rFonts w:hint="eastAsia" w:ascii="Times New Roman" w:hAnsi="Times New Roman" w:eastAsia="黑体" w:cs="Times New Roman"/>
          <w:b/>
          <w:color w:val="000000" w:themeColor="text1"/>
          <w:szCs w:val="32"/>
          <w14:textFill>
            <w14:solidFill>
              <w14:schemeClr w14:val="tx1"/>
            </w14:solidFill>
          </w14:textFill>
        </w:rPr>
      </w:pPr>
    </w:p>
    <w:p w14:paraId="373830ED">
      <w:pPr>
        <w:keepNext w:val="0"/>
        <w:keepLines w:val="0"/>
        <w:pageBreakBefore w:val="0"/>
        <w:kinsoku/>
        <w:wordWrap/>
        <w:overflowPunct/>
        <w:topLinePunct w:val="0"/>
        <w:autoSpaceDE/>
        <w:autoSpaceDN/>
        <w:bidi w:val="0"/>
        <w:spacing w:line="560" w:lineRule="exact"/>
        <w:ind w:left="0" w:leftChars="0" w:right="0" w:rightChars="0" w:firstLine="643" w:firstLineChars="200"/>
        <w:textAlignment w:val="auto"/>
        <w:rPr>
          <w:rFonts w:hint="eastAsia" w:ascii="Times New Roman" w:hAnsi="Times New Roman" w:eastAsia="黑体" w:cs="Times New Roman"/>
          <w:b/>
          <w:color w:val="000000" w:themeColor="text1"/>
          <w:szCs w:val="32"/>
          <w14:textFill>
            <w14:solidFill>
              <w14:schemeClr w14:val="tx1"/>
            </w14:solidFill>
          </w14:textFill>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3BB5187B">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Times New Roman" w:hAnsi="Times New Roman" w:eastAsia="黑体" w:cs="Times New Roman"/>
          <w:b w:val="0"/>
          <w:bCs/>
          <w:color w:val="000000" w:themeColor="text1"/>
          <w:szCs w:val="32"/>
          <w14:textFill>
            <w14:solidFill>
              <w14:schemeClr w14:val="tx1"/>
            </w14:solidFill>
          </w14:textFill>
        </w:rPr>
      </w:pPr>
      <w:r>
        <w:rPr>
          <w:rFonts w:hint="eastAsia" w:ascii="Times New Roman" w:hAnsi="Times New Roman" w:eastAsia="黑体" w:cs="Times New Roman"/>
          <w:b w:val="0"/>
          <w:bCs/>
          <w:color w:val="000000" w:themeColor="text1"/>
          <w:szCs w:val="32"/>
          <w14:textFill>
            <w14:solidFill>
              <w14:schemeClr w14:val="tx1"/>
            </w14:solidFill>
          </w14:textFill>
        </w:rPr>
        <w:t>附件：</w:t>
      </w:r>
    </w:p>
    <w:p w14:paraId="1F1BBD8F">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Times New Roman" w:hAnsi="Times New Roman" w:eastAsia="黑体" w:cs="Times New Roman"/>
          <w:b/>
          <w:color w:val="000000" w:themeColor="text1"/>
          <w:sz w:val="10"/>
          <w:szCs w:val="10"/>
          <w14:textFill>
            <w14:solidFill>
              <w14:schemeClr w14:val="tx1"/>
            </w14:solidFill>
          </w14:textFill>
        </w:rPr>
      </w:pPr>
      <w:r>
        <w:rPr>
          <w:rFonts w:hint="eastAsia" w:ascii="Times New Roman" w:hAnsi="Times New Roman" w:eastAsia="黑体" w:cs="Times New Roman"/>
          <w:bCs/>
          <w:color w:val="000000" w:themeColor="text1"/>
          <w:szCs w:val="32"/>
          <w14:textFill>
            <w14:solidFill>
              <w14:schemeClr w14:val="tx1"/>
            </w14:solidFill>
          </w14:textFill>
        </w:rPr>
        <w:t>科研项目工作任务书</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9"/>
        <w:gridCol w:w="1703"/>
        <w:gridCol w:w="1479"/>
        <w:gridCol w:w="119"/>
        <w:gridCol w:w="1379"/>
        <w:gridCol w:w="682"/>
        <w:gridCol w:w="537"/>
        <w:gridCol w:w="1524"/>
      </w:tblGrid>
      <w:tr w14:paraId="76F64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645" w:type="pct"/>
            <w:vMerge w:val="restart"/>
            <w:vAlign w:val="center"/>
          </w:tcPr>
          <w:p w14:paraId="233C0281">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项</w:t>
            </w:r>
          </w:p>
          <w:p w14:paraId="6E0ACA62">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目</w:t>
            </w:r>
          </w:p>
          <w:p w14:paraId="0B39AE7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信</w:t>
            </w:r>
          </w:p>
          <w:p w14:paraId="768717A7">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息</w:t>
            </w:r>
          </w:p>
        </w:tc>
        <w:tc>
          <w:tcPr>
            <w:tcW w:w="999" w:type="pct"/>
            <w:vAlign w:val="center"/>
          </w:tcPr>
          <w:p w14:paraId="23FB2B21">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项目名称</w:t>
            </w:r>
          </w:p>
        </w:tc>
        <w:tc>
          <w:tcPr>
            <w:tcW w:w="3356" w:type="pct"/>
            <w:gridSpan w:val="6"/>
            <w:vAlign w:val="center"/>
          </w:tcPr>
          <w:p w14:paraId="7B485C4F">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p>
        </w:tc>
      </w:tr>
      <w:tr w14:paraId="3924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45" w:type="pct"/>
            <w:vMerge w:val="continue"/>
            <w:vAlign w:val="center"/>
          </w:tcPr>
          <w:p w14:paraId="6AF33C7B">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jc w:val="center"/>
              <w:textAlignment w:val="auto"/>
              <w:rPr>
                <w:rFonts w:ascii="Times New Roman" w:hAnsi="Times New Roman" w:eastAsia="宋体" w:cs="Times New Roman"/>
                <w:b/>
                <w:bCs/>
                <w:color w:val="000000" w:themeColor="text1"/>
                <w:sz w:val="24"/>
                <w:szCs w:val="24"/>
                <w14:textFill>
                  <w14:solidFill>
                    <w14:schemeClr w14:val="tx1"/>
                  </w14:solidFill>
                </w14:textFill>
              </w:rPr>
            </w:pPr>
          </w:p>
        </w:tc>
        <w:tc>
          <w:tcPr>
            <w:tcW w:w="999" w:type="pct"/>
            <w:vAlign w:val="center"/>
          </w:tcPr>
          <w:p w14:paraId="227C5813">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项目来源</w:t>
            </w:r>
          </w:p>
        </w:tc>
        <w:tc>
          <w:tcPr>
            <w:tcW w:w="938" w:type="pct"/>
            <w:gridSpan w:val="2"/>
            <w:vAlign w:val="center"/>
          </w:tcPr>
          <w:p w14:paraId="18EE41FC">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jc w:val="center"/>
              <w:textAlignment w:val="auto"/>
              <w:rPr>
                <w:rFonts w:ascii="Times New Roman" w:hAnsi="Times New Roman" w:eastAsia="宋体" w:cs="Times New Roman"/>
                <w:b/>
                <w:bCs/>
                <w:color w:val="000000" w:themeColor="text1"/>
                <w:sz w:val="24"/>
                <w:szCs w:val="24"/>
                <w14:textFill>
                  <w14:solidFill>
                    <w14:schemeClr w14:val="tx1"/>
                  </w14:solidFill>
                </w14:textFill>
              </w:rPr>
            </w:pPr>
          </w:p>
        </w:tc>
        <w:tc>
          <w:tcPr>
            <w:tcW w:w="1209" w:type="pct"/>
            <w:gridSpan w:val="2"/>
            <w:vAlign w:val="center"/>
          </w:tcPr>
          <w:p w14:paraId="35E77172">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经费卡号</w:t>
            </w:r>
          </w:p>
        </w:tc>
        <w:tc>
          <w:tcPr>
            <w:tcW w:w="1209" w:type="pct"/>
            <w:gridSpan w:val="2"/>
            <w:vAlign w:val="center"/>
          </w:tcPr>
          <w:p w14:paraId="6AA5AB94">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jc w:val="center"/>
              <w:textAlignment w:val="auto"/>
              <w:rPr>
                <w:rFonts w:ascii="Times New Roman" w:hAnsi="Times New Roman" w:eastAsia="宋体" w:cs="Times New Roman"/>
                <w:b/>
                <w:bCs/>
                <w:color w:val="000000" w:themeColor="text1"/>
                <w:sz w:val="24"/>
                <w:szCs w:val="24"/>
                <w14:textFill>
                  <w14:solidFill>
                    <w14:schemeClr w14:val="tx1"/>
                  </w14:solidFill>
                </w14:textFill>
              </w:rPr>
            </w:pPr>
          </w:p>
        </w:tc>
      </w:tr>
      <w:tr w14:paraId="1B6B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645" w:type="pct"/>
            <w:vMerge w:val="continue"/>
            <w:vAlign w:val="center"/>
          </w:tcPr>
          <w:p w14:paraId="1F4BA06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jc w:val="center"/>
              <w:textAlignment w:val="auto"/>
              <w:rPr>
                <w:rFonts w:ascii="Times New Roman" w:hAnsi="Times New Roman" w:eastAsia="宋体" w:cs="Times New Roman"/>
                <w:b/>
                <w:bCs/>
                <w:color w:val="000000" w:themeColor="text1"/>
                <w:sz w:val="24"/>
                <w:szCs w:val="24"/>
                <w14:textFill>
                  <w14:solidFill>
                    <w14:schemeClr w14:val="tx1"/>
                  </w14:solidFill>
                </w14:textFill>
              </w:rPr>
            </w:pPr>
          </w:p>
        </w:tc>
        <w:tc>
          <w:tcPr>
            <w:tcW w:w="999" w:type="pct"/>
            <w:vAlign w:val="center"/>
          </w:tcPr>
          <w:p w14:paraId="2E957C7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项目负责人</w:t>
            </w:r>
          </w:p>
        </w:tc>
        <w:tc>
          <w:tcPr>
            <w:tcW w:w="938" w:type="pct"/>
            <w:gridSpan w:val="2"/>
            <w:vAlign w:val="center"/>
          </w:tcPr>
          <w:p w14:paraId="2D516797">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jc w:val="center"/>
              <w:textAlignment w:val="auto"/>
              <w:rPr>
                <w:rFonts w:ascii="Times New Roman" w:hAnsi="Times New Roman" w:eastAsia="宋体" w:cs="Times New Roman"/>
                <w:b/>
                <w:bCs/>
                <w:color w:val="000000" w:themeColor="text1"/>
                <w:sz w:val="24"/>
                <w:szCs w:val="24"/>
                <w14:textFill>
                  <w14:solidFill>
                    <w14:schemeClr w14:val="tx1"/>
                  </w14:solidFill>
                </w14:textFill>
              </w:rPr>
            </w:pPr>
          </w:p>
        </w:tc>
        <w:tc>
          <w:tcPr>
            <w:tcW w:w="1209" w:type="pct"/>
            <w:gridSpan w:val="2"/>
            <w:vAlign w:val="center"/>
          </w:tcPr>
          <w:p w14:paraId="1A61EE2A">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研究起止时间</w:t>
            </w:r>
          </w:p>
        </w:tc>
        <w:tc>
          <w:tcPr>
            <w:tcW w:w="1209" w:type="pct"/>
            <w:gridSpan w:val="2"/>
            <w:vAlign w:val="center"/>
          </w:tcPr>
          <w:p w14:paraId="27BEFE64">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jc w:val="center"/>
              <w:textAlignment w:val="auto"/>
              <w:rPr>
                <w:rFonts w:ascii="Times New Roman" w:hAnsi="Times New Roman" w:eastAsia="宋体" w:cs="Times New Roman"/>
                <w:b/>
                <w:bCs/>
                <w:color w:val="000000" w:themeColor="text1"/>
                <w:sz w:val="24"/>
                <w:szCs w:val="24"/>
                <w14:textFill>
                  <w14:solidFill>
                    <w14:schemeClr w14:val="tx1"/>
                  </w14:solidFill>
                </w14:textFill>
              </w:rPr>
            </w:pPr>
          </w:p>
        </w:tc>
      </w:tr>
      <w:tr w14:paraId="1057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5" w:type="pct"/>
            <w:vMerge w:val="continue"/>
            <w:vAlign w:val="center"/>
          </w:tcPr>
          <w:p w14:paraId="43EAD6C6">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jc w:val="center"/>
              <w:textAlignment w:val="auto"/>
              <w:rPr>
                <w:rFonts w:ascii="Times New Roman" w:hAnsi="Times New Roman" w:eastAsia="宋体" w:cs="Times New Roman"/>
                <w:b/>
                <w:bCs/>
                <w:color w:val="000000" w:themeColor="text1"/>
                <w:sz w:val="24"/>
                <w:szCs w:val="24"/>
                <w14:textFill>
                  <w14:solidFill>
                    <w14:schemeClr w14:val="tx1"/>
                  </w14:solidFill>
                </w14:textFill>
              </w:rPr>
            </w:pPr>
          </w:p>
        </w:tc>
        <w:tc>
          <w:tcPr>
            <w:tcW w:w="999" w:type="pct"/>
            <w:vAlign w:val="center"/>
          </w:tcPr>
          <w:p w14:paraId="746F866A">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所在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学院（部）</w:t>
            </w:r>
          </w:p>
        </w:tc>
        <w:tc>
          <w:tcPr>
            <w:tcW w:w="938" w:type="pct"/>
            <w:gridSpan w:val="2"/>
            <w:vAlign w:val="center"/>
          </w:tcPr>
          <w:p w14:paraId="32C50152">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jc w:val="center"/>
              <w:textAlignment w:val="auto"/>
              <w:rPr>
                <w:rFonts w:ascii="Times New Roman" w:hAnsi="Times New Roman" w:eastAsia="宋体" w:cs="Times New Roman"/>
                <w:b/>
                <w:bCs/>
                <w:color w:val="000000" w:themeColor="text1"/>
                <w:sz w:val="24"/>
                <w:szCs w:val="24"/>
                <w14:textFill>
                  <w14:solidFill>
                    <w14:schemeClr w14:val="tx1"/>
                  </w14:solidFill>
                </w14:textFill>
              </w:rPr>
            </w:pPr>
          </w:p>
        </w:tc>
        <w:tc>
          <w:tcPr>
            <w:tcW w:w="1209" w:type="pct"/>
            <w:gridSpan w:val="2"/>
            <w:vAlign w:val="center"/>
          </w:tcPr>
          <w:p w14:paraId="49008C4C">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项目经费（万元）</w:t>
            </w:r>
          </w:p>
        </w:tc>
        <w:tc>
          <w:tcPr>
            <w:tcW w:w="1209" w:type="pct"/>
            <w:gridSpan w:val="2"/>
            <w:vAlign w:val="center"/>
          </w:tcPr>
          <w:p w14:paraId="13D9412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jc w:val="center"/>
              <w:textAlignment w:val="auto"/>
              <w:rPr>
                <w:rFonts w:ascii="Times New Roman" w:hAnsi="Times New Roman" w:eastAsia="宋体" w:cs="Times New Roman"/>
                <w:b/>
                <w:bCs/>
                <w:color w:val="000000" w:themeColor="text1"/>
                <w:sz w:val="24"/>
                <w:szCs w:val="24"/>
                <w14:textFill>
                  <w14:solidFill>
                    <w14:schemeClr w14:val="tx1"/>
                  </w14:solidFill>
                </w14:textFill>
              </w:rPr>
            </w:pPr>
          </w:p>
        </w:tc>
      </w:tr>
      <w:tr w14:paraId="6E124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 w:hRule="atLeast"/>
          <w:jc w:val="center"/>
        </w:trPr>
        <w:tc>
          <w:tcPr>
            <w:tcW w:w="645" w:type="pct"/>
            <w:vMerge w:val="restart"/>
            <w:vAlign w:val="center"/>
          </w:tcPr>
          <w:p w14:paraId="32D11F25">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工作完成人</w:t>
            </w:r>
          </w:p>
        </w:tc>
        <w:tc>
          <w:tcPr>
            <w:tcW w:w="999" w:type="pct"/>
            <w:vAlign w:val="center"/>
          </w:tcPr>
          <w:p w14:paraId="250350D6">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姓名</w:t>
            </w:r>
          </w:p>
        </w:tc>
        <w:tc>
          <w:tcPr>
            <w:tcW w:w="938" w:type="pct"/>
            <w:gridSpan w:val="2"/>
            <w:vAlign w:val="center"/>
          </w:tcPr>
          <w:p w14:paraId="11C4C21A">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p>
        </w:tc>
        <w:tc>
          <w:tcPr>
            <w:tcW w:w="1209" w:type="pct"/>
            <w:gridSpan w:val="2"/>
            <w:vAlign w:val="center"/>
          </w:tcPr>
          <w:p w14:paraId="6332CE5B">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身份证号</w:t>
            </w:r>
          </w:p>
        </w:tc>
        <w:tc>
          <w:tcPr>
            <w:tcW w:w="1209" w:type="pct"/>
            <w:gridSpan w:val="2"/>
            <w:vAlign w:val="center"/>
          </w:tcPr>
          <w:p w14:paraId="481AB2A8">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p>
        </w:tc>
      </w:tr>
      <w:tr w14:paraId="13640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45" w:type="pct"/>
            <w:vMerge w:val="continue"/>
            <w:vAlign w:val="center"/>
          </w:tcPr>
          <w:p w14:paraId="2A1670AF">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jc w:val="center"/>
              <w:textAlignment w:val="auto"/>
              <w:rPr>
                <w:rFonts w:ascii="Times New Roman" w:hAnsi="Times New Roman" w:eastAsia="宋体" w:cs="Times New Roman"/>
                <w:b/>
                <w:bCs/>
                <w:color w:val="000000" w:themeColor="text1"/>
                <w:sz w:val="24"/>
                <w:szCs w:val="24"/>
                <w14:textFill>
                  <w14:solidFill>
                    <w14:schemeClr w14:val="tx1"/>
                  </w14:solidFill>
                </w14:textFill>
              </w:rPr>
            </w:pPr>
          </w:p>
        </w:tc>
        <w:tc>
          <w:tcPr>
            <w:tcW w:w="999" w:type="pct"/>
            <w:vAlign w:val="center"/>
          </w:tcPr>
          <w:p w14:paraId="34E9772B">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人员类别</w:t>
            </w:r>
          </w:p>
        </w:tc>
        <w:tc>
          <w:tcPr>
            <w:tcW w:w="3356" w:type="pct"/>
            <w:gridSpan w:val="6"/>
            <w:vAlign w:val="center"/>
          </w:tcPr>
          <w:p w14:paraId="00D8AC38">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□访问学者□临时科研辅助人员</w:t>
            </w:r>
          </w:p>
        </w:tc>
      </w:tr>
      <w:tr w14:paraId="389F0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645" w:type="pct"/>
            <w:vAlign w:val="center"/>
          </w:tcPr>
          <w:p w14:paraId="27AA2C20">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工作起止时间</w:t>
            </w:r>
          </w:p>
        </w:tc>
        <w:tc>
          <w:tcPr>
            <w:tcW w:w="999" w:type="pct"/>
            <w:vAlign w:val="center"/>
          </w:tcPr>
          <w:p w14:paraId="70F7541F">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p>
        </w:tc>
        <w:tc>
          <w:tcPr>
            <w:tcW w:w="868" w:type="pct"/>
            <w:vAlign w:val="center"/>
          </w:tcPr>
          <w:p w14:paraId="4A8EE4CB">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劳务费发放标准（元）</w:t>
            </w:r>
          </w:p>
        </w:tc>
        <w:tc>
          <w:tcPr>
            <w:tcW w:w="879" w:type="pct"/>
            <w:gridSpan w:val="2"/>
            <w:vAlign w:val="center"/>
          </w:tcPr>
          <w:p w14:paraId="6F7AA0D1">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p>
        </w:tc>
        <w:tc>
          <w:tcPr>
            <w:tcW w:w="715" w:type="pct"/>
            <w:gridSpan w:val="2"/>
            <w:vAlign w:val="center"/>
          </w:tcPr>
          <w:p w14:paraId="53B26840">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发放金额（元）</w:t>
            </w:r>
          </w:p>
        </w:tc>
        <w:tc>
          <w:tcPr>
            <w:tcW w:w="894" w:type="pct"/>
            <w:vAlign w:val="center"/>
          </w:tcPr>
          <w:p w14:paraId="1F78FEFA">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p>
        </w:tc>
      </w:tr>
      <w:tr w14:paraId="49F08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3" w:hRule="atLeast"/>
          <w:jc w:val="center"/>
        </w:trPr>
        <w:tc>
          <w:tcPr>
            <w:tcW w:w="645" w:type="pct"/>
            <w:vAlign w:val="center"/>
          </w:tcPr>
          <w:p w14:paraId="657E19ED">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工作</w:t>
            </w:r>
          </w:p>
          <w:p w14:paraId="61909170">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内容</w:t>
            </w:r>
          </w:p>
        </w:tc>
        <w:tc>
          <w:tcPr>
            <w:tcW w:w="4355" w:type="pct"/>
            <w:gridSpan w:val="7"/>
            <w:vAlign w:val="center"/>
          </w:tcPr>
          <w:p w14:paraId="38A5DAAC">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rPr>
                <w:rFonts w:ascii="Times New Roman" w:hAnsi="Times New Roman" w:eastAsia="宋体" w:cs="Times New Roman"/>
                <w:color w:val="000000" w:themeColor="text1"/>
                <w:sz w:val="24"/>
                <w:szCs w:val="24"/>
                <w14:textFill>
                  <w14:solidFill>
                    <w14:schemeClr w14:val="tx1"/>
                  </w14:solidFill>
                </w14:textFill>
              </w:rPr>
            </w:pPr>
          </w:p>
          <w:p w14:paraId="46303182">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p>
          <w:p w14:paraId="0EACD35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工作完成人（签名</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项目负责人（签名）：</w:t>
            </w:r>
          </w:p>
          <w:p w14:paraId="0157AABF">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年   月   日                年    月    日</w:t>
            </w:r>
          </w:p>
        </w:tc>
      </w:tr>
      <w:tr w14:paraId="1CDB3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1" w:hRule="atLeast"/>
          <w:jc w:val="center"/>
        </w:trPr>
        <w:tc>
          <w:tcPr>
            <w:tcW w:w="645" w:type="pct"/>
            <w:vAlign w:val="center"/>
          </w:tcPr>
          <w:p w14:paraId="5C9B043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p>
          <w:p w14:paraId="6C8A7AEB">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学院（部）</w:t>
            </w:r>
            <w:r>
              <w:rPr>
                <w:rFonts w:hint="eastAsia" w:ascii="Times New Roman" w:hAnsi="Times New Roman" w:eastAsia="宋体" w:cs="Times New Roman"/>
                <w:color w:val="000000" w:themeColor="text1"/>
                <w:sz w:val="24"/>
                <w:szCs w:val="24"/>
                <w14:textFill>
                  <w14:solidFill>
                    <w14:schemeClr w14:val="tx1"/>
                  </w14:solidFill>
                </w14:textFill>
              </w:rPr>
              <w:t>意见</w:t>
            </w:r>
          </w:p>
        </w:tc>
        <w:tc>
          <w:tcPr>
            <w:tcW w:w="4355" w:type="pct"/>
            <w:gridSpan w:val="7"/>
            <w:vAlign w:val="center"/>
          </w:tcPr>
          <w:p w14:paraId="5DC577B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p>
          <w:p w14:paraId="1BF27F91">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p>
          <w:p w14:paraId="38487FAC">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rPr>
                <w:rFonts w:ascii="Times New Roman" w:hAnsi="Times New Roman" w:eastAsia="宋体" w:cs="Times New Roman"/>
                <w:color w:val="000000" w:themeColor="text1"/>
                <w:sz w:val="24"/>
                <w:szCs w:val="24"/>
                <w14:textFill>
                  <w14:solidFill>
                    <w14:schemeClr w14:val="tx1"/>
                  </w14:solidFill>
                </w14:textFill>
              </w:rPr>
            </w:pPr>
          </w:p>
          <w:p w14:paraId="21A49C03">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科研负责人（签名）：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学院</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部</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（公章）：</w:t>
            </w:r>
          </w:p>
          <w:p w14:paraId="69D378D7">
            <w:pPr>
              <w:keepNext w:val="0"/>
              <w:keepLines w:val="0"/>
              <w:pageBreakBefore w:val="0"/>
              <w:kinsoku/>
              <w:wordWrap/>
              <w:overflowPunct/>
              <w:topLinePunct w:val="0"/>
              <w:autoSpaceDE/>
              <w:autoSpaceDN/>
              <w:bidi w:val="0"/>
              <w:adjustRightInd w:val="0"/>
              <w:snapToGrid w:val="0"/>
              <w:spacing w:line="560" w:lineRule="exact"/>
              <w:ind w:right="0" w:rightChars="0" w:firstLine="1200" w:firstLineChars="500"/>
              <w:jc w:val="both"/>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年    月    日</w:t>
            </w:r>
          </w:p>
        </w:tc>
      </w:tr>
      <w:tr w14:paraId="1BFB1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jc w:val="center"/>
        </w:trPr>
        <w:tc>
          <w:tcPr>
            <w:tcW w:w="645" w:type="pct"/>
            <w:vAlign w:val="center"/>
          </w:tcPr>
          <w:p w14:paraId="6B916CE8">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注</w:t>
            </w:r>
          </w:p>
        </w:tc>
        <w:tc>
          <w:tcPr>
            <w:tcW w:w="4355" w:type="pct"/>
            <w:gridSpan w:val="7"/>
            <w:vAlign w:val="center"/>
          </w:tcPr>
          <w:p w14:paraId="7AB909AA">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工作任务或发放标准变化时需重新签订工作任务书</w:t>
            </w:r>
          </w:p>
          <w:p w14:paraId="539B22E3">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rightChars="0" w:firstLine="480" w:firstLineChars="200"/>
              <w:jc w:val="center"/>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报销劳务费时须将工作任务书复印件作为报销附件交财务资产处，原件项目组备案留底。</w:t>
            </w:r>
            <w:bookmarkStart w:id="0" w:name="_GoBack"/>
            <w:bookmarkEnd w:id="0"/>
          </w:p>
        </w:tc>
      </w:tr>
    </w:tbl>
    <w:p w14:paraId="37412D16">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right="0" w:rightChars="0" w:firstLine="620" w:firstLineChars="200"/>
        <w:jc w:val="both"/>
        <w:textAlignment w:val="auto"/>
        <w:rPr>
          <w:rFonts w:hint="eastAsia" w:ascii="Times New Roman" w:hAnsi="Times New Roman" w:cs="仿宋_GB2312"/>
          <w:color w:val="000000" w:themeColor="text1"/>
          <w:sz w:val="31"/>
          <w:szCs w:val="31"/>
          <w:shd w:val="clear" w:color="auto" w:fill="FFFFFF"/>
          <w14:textFill>
            <w14:solidFill>
              <w14:schemeClr w14:val="tx1"/>
            </w14:solidFill>
          </w14:textFill>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7E09">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F4B1F">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5F4B1F">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DCF0B">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BED35"/>
    <w:multiLevelType w:val="singleLevel"/>
    <w:tmpl w:val="89EBED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kYTUwMGVlNmIyYjM0NmMzOGRkODA1YzBiNDBmNTAifQ=="/>
  </w:docVars>
  <w:rsids>
    <w:rsidRoot w:val="00856629"/>
    <w:rsid w:val="006B5341"/>
    <w:rsid w:val="00856629"/>
    <w:rsid w:val="00CB2AD9"/>
    <w:rsid w:val="00D15FE3"/>
    <w:rsid w:val="17907AA9"/>
    <w:rsid w:val="1DA67D27"/>
    <w:rsid w:val="23EC475E"/>
    <w:rsid w:val="268A205A"/>
    <w:rsid w:val="406C025D"/>
    <w:rsid w:val="479F1181"/>
    <w:rsid w:val="52766EFA"/>
    <w:rsid w:val="5CE07B70"/>
    <w:rsid w:val="5F505D00"/>
    <w:rsid w:val="68DD66A3"/>
    <w:rsid w:val="69A60561"/>
    <w:rsid w:val="70CC5BDA"/>
    <w:rsid w:val="757F27E4"/>
    <w:rsid w:val="7A740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qFormat/>
    <w:uiPriority w:val="1"/>
    <w:pPr>
      <w:spacing w:before="1"/>
      <w:ind w:left="291" w:right="154"/>
      <w:jc w:val="center"/>
      <w:outlineLvl w:val="0"/>
    </w:pPr>
    <w:rPr>
      <w:rFonts w:ascii="宋体" w:hAnsi="宋体" w:eastAsia="宋体" w:cs="宋体"/>
      <w:b/>
      <w:bCs/>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Cs w:val="32"/>
      <w:lang w:val="zh-CN" w:bidi="zh-CN"/>
    </w:rPr>
  </w:style>
  <w:style w:type="paragraph" w:styleId="4">
    <w:name w:val="footer"/>
    <w:basedOn w:val="1"/>
    <w:link w:val="13"/>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2"/>
    <w:qFormat/>
    <w:uiPriority w:val="0"/>
    <w:pP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styleId="10">
    <w:name w:val="List Paragraph"/>
    <w:basedOn w:val="1"/>
    <w:qFormat/>
    <w:uiPriority w:val="1"/>
    <w:rPr>
      <w:lang w:val="zh-CN" w:bidi="zh-CN"/>
    </w:rPr>
  </w:style>
  <w:style w:type="paragraph" w:customStyle="1" w:styleId="11">
    <w:name w:val="Table Paragraph"/>
    <w:basedOn w:val="1"/>
    <w:qFormat/>
    <w:uiPriority w:val="1"/>
    <w:rPr>
      <w:rFonts w:ascii="仿宋_GB2312" w:hAnsi="仿宋_GB2312" w:cs="仿宋_GB2312"/>
      <w:lang w:val="zh-CN" w:bidi="zh-CN"/>
    </w:rPr>
  </w:style>
  <w:style w:type="character" w:customStyle="1" w:styleId="12">
    <w:name w:val="页眉 字符"/>
    <w:basedOn w:val="8"/>
    <w:link w:val="5"/>
    <w:qFormat/>
    <w:uiPriority w:val="0"/>
    <w:rPr>
      <w:rFonts w:eastAsia="仿宋_GB2312" w:asciiTheme="minorHAnsi" w:hAnsiTheme="minorHAnsi" w:cstheme="minorBidi"/>
      <w:kern w:val="2"/>
      <w:sz w:val="18"/>
      <w:szCs w:val="18"/>
    </w:rPr>
  </w:style>
  <w:style w:type="character" w:customStyle="1" w:styleId="13">
    <w:name w:val="页脚 字符"/>
    <w:basedOn w:val="8"/>
    <w:link w:val="4"/>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1601</Words>
  <Characters>1620</Characters>
  <Lines>1</Lines>
  <Paragraphs>3</Paragraphs>
  <TotalTime>13</TotalTime>
  <ScaleCrop>false</ScaleCrop>
  <LinksUpToDate>false</LinksUpToDate>
  <CharactersWithSpaces>1740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2024-11-09T14:03:00Z</dcterms:created>
  <dc:creator>weber</dc:creator>
  <cp:lastModifiedBy>梦中忆雪我爱罗</cp:lastModifiedBy>
  <dcterms:modified xsi:type="dcterms:W3CDTF">2024-12-03T01:39:31Z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976963E9EBD3408791912E3763247306_13</vt:lpwstr>
  </property>
</Properties>
</file>