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F514">
      <w:pPr>
        <w:pStyle w:val="2"/>
        <w:spacing w:before="0"/>
        <w:ind w:left="0" w:right="0"/>
        <w:jc w:val="both"/>
        <w:rPr>
          <w:rFonts w:hint="eastAsia" w:ascii="Times New Roman" w:hAnsi="Times New Roman" w:eastAsia="方正小标宋简体" w:cs="方正小标宋简体"/>
          <w:b w:val="0"/>
          <w:bCs w:val="0"/>
          <w:color w:val="000000" w:themeColor="text1"/>
          <w:w w:val="94"/>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w w:val="94"/>
          <w:sz w:val="44"/>
          <w:szCs w:val="44"/>
          <w14:textFill>
            <w14:solidFill>
              <w14:schemeClr w14:val="tx1"/>
            </w14:solidFill>
          </w14:textFill>
        </w:rPr>
        <w:t>阜阳理工学院科技成果作价投资管理实施细则</w:t>
      </w:r>
    </w:p>
    <w:p w14:paraId="4D98B664">
      <w:pPr>
        <w:spacing w:before="120" w:beforeLines="50" w:after="120" w:afterLines="50" w:line="560" w:lineRule="exact"/>
        <w:jc w:val="center"/>
        <w:rPr>
          <w:rFonts w:hint="eastAsia" w:ascii="Times New Roman" w:hAnsi="Times New Roman" w:eastAsia="黑体" w:cs="黑体"/>
          <w:color w:val="000000" w:themeColor="text1"/>
          <w:sz w:val="32"/>
          <w14:textFill>
            <w14:solidFill>
              <w14:schemeClr w14:val="tx1"/>
            </w14:solidFill>
          </w14:textFill>
        </w:rPr>
      </w:pPr>
      <w:bookmarkStart w:id="0" w:name="_GoBack"/>
      <w:bookmarkEnd w:id="0"/>
      <w:r>
        <w:rPr>
          <w:rFonts w:hint="eastAsia" w:ascii="Times New Roman" w:hAnsi="Times New Roman" w:eastAsia="黑体" w:cs="黑体"/>
          <w:color w:val="000000" w:themeColor="text1"/>
          <w:sz w:val="32"/>
          <w14:textFill>
            <w14:solidFill>
              <w14:schemeClr w14:val="tx1"/>
            </w14:solidFill>
          </w14:textFill>
        </w:rPr>
        <w:t>第一章 总则</w:t>
      </w:r>
    </w:p>
    <w:p w14:paraId="7699F9DC">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第一条</w:t>
      </w:r>
      <w:r>
        <w:rPr>
          <w:rFonts w:hint="eastAsia" w:ascii="Times New Roman" w:hAnsi="Times New Roman"/>
          <w:color w:val="000000" w:themeColor="text1"/>
          <w:sz w:val="32"/>
          <w14:textFill>
            <w14:solidFill>
              <w14:schemeClr w14:val="tx1"/>
            </w14:solidFill>
          </w14:textFill>
        </w:rPr>
        <w:t xml:space="preserve"> 为促进学校科技成果转移转化，规范我校科技成果作价投资行为，根据《中华人民共和国科技成果转化法》等法律法规，结合我校实际，制定本细则。</w:t>
      </w:r>
    </w:p>
    <w:p w14:paraId="0C135D78">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第二条</w:t>
      </w:r>
      <w:r>
        <w:rPr>
          <w:rFonts w:hint="eastAsia" w:ascii="Times New Roman" w:hAnsi="Times New Roman"/>
          <w:color w:val="000000" w:themeColor="text1"/>
          <w:sz w:val="32"/>
          <w14:textFill>
            <w14:solidFill>
              <w14:schemeClr w14:val="tx1"/>
            </w14:solidFill>
          </w14:textFill>
        </w:rPr>
        <w:t xml:space="preserve"> 本细则所称科技成果，是指学校师生在科学研究与技术开发过程中，通过执行学校工作任务或主要利用学校物质技术条件所完成的具有实用价值的职务科技成果，包括专有技术、专利权、软件著作权等，其所有权归属学校。</w:t>
      </w:r>
    </w:p>
    <w:p w14:paraId="5DF57179">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第三条</w:t>
      </w:r>
      <w:r>
        <w:rPr>
          <w:rFonts w:hint="eastAsia" w:ascii="Times New Roman" w:hAnsi="Times New Roman"/>
          <w:color w:val="000000" w:themeColor="text1"/>
          <w:sz w:val="32"/>
          <w14:textFill>
            <w14:solidFill>
              <w14:schemeClr w14:val="tx1"/>
            </w14:solidFill>
          </w14:textFill>
        </w:rPr>
        <w:t xml:space="preserve"> 本细则所称作价投资是指学校将其拥有的科技成果，经评估机构开展评估，并通过协议、挂牌、拍卖等方式作价后，作为注册资本，依法与他人共同设立公司或向已有公司增资扩股的行为。</w:t>
      </w:r>
    </w:p>
    <w:p w14:paraId="2C0F2798">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第四条</w:t>
      </w:r>
      <w:r>
        <w:rPr>
          <w:rFonts w:hint="eastAsia" w:ascii="Times New Roman" w:hAnsi="Times New Roman"/>
          <w:color w:val="000000" w:themeColor="text1"/>
          <w:sz w:val="32"/>
          <w14:textFill>
            <w14:solidFill>
              <w14:schemeClr w14:val="tx1"/>
            </w14:solidFill>
          </w14:textFill>
        </w:rPr>
        <w:t xml:space="preserve"> 学校科技成果作价投资工作应该维护和统筹学校、企业、个人利益，并遵循自愿、互利、公平、诚信的原则，遵守国家法律法规，符合国家和地方的产业发展政策，推动产学研合作，支持学校的科学研究、人才培养、社会服务和文化传承等工作。</w:t>
      </w:r>
    </w:p>
    <w:p w14:paraId="5C6EB6A0">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第五条</w:t>
      </w:r>
      <w:r>
        <w:rPr>
          <w:rFonts w:hint="eastAsia" w:ascii="Times New Roman" w:hAnsi="Times New Roman"/>
          <w:color w:val="000000" w:themeColor="text1"/>
          <w:sz w:val="32"/>
          <w14:textFill>
            <w14:solidFill>
              <w14:schemeClr w14:val="tx1"/>
            </w14:solidFill>
          </w14:textFill>
        </w:rPr>
        <w:t xml:space="preserve"> 学校以科技成果作价投资的方式每成立一家企业或增资入股一家企业，其合作方应符合以下条件：</w:t>
      </w:r>
    </w:p>
    <w:p w14:paraId="1E61121C">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（一）投资总额原则上不得低于500万元人民币，首次实</w:t>
      </w:r>
      <w:r>
        <w:rPr>
          <w:rFonts w:hint="eastAsia" w:ascii="Times New Roman" w:hAnsi="Times New Roman"/>
          <w:color w:val="000000" w:themeColor="text1"/>
          <w:sz w:val="32"/>
          <w:lang w:val="en-US"/>
          <w14:textFill>
            <w14:solidFill>
              <w14:schemeClr w14:val="tx1"/>
            </w14:solidFill>
          </w14:textFill>
        </w:rPr>
        <w:t>缴</w:t>
      </w:r>
      <w:r>
        <w:rPr>
          <w:rFonts w:hint="eastAsia" w:ascii="Times New Roman" w:hAnsi="Times New Roman"/>
          <w:color w:val="000000" w:themeColor="text1"/>
          <w:sz w:val="32"/>
          <w14:textFill>
            <w14:solidFill>
              <w14:schemeClr w14:val="tx1"/>
            </w14:solidFill>
          </w14:textFill>
        </w:rPr>
        <w:t>的货币资金不得低于认缴出资额的50%，且须在公司注册成立或增资后一个月内完成首次实缴；</w:t>
      </w:r>
    </w:p>
    <w:p w14:paraId="78AC02C8">
      <w:pPr>
        <w:spacing w:line="560" w:lineRule="exact"/>
        <w:ind w:firstLine="640" w:firstLineChars="200"/>
        <w:rPr>
          <w:rFonts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 xml:space="preserve">（二）具有良好的经营能力，诚信守法，无不良记。 </w:t>
      </w:r>
    </w:p>
    <w:p w14:paraId="0D008AED">
      <w:pPr>
        <w:spacing w:before="120" w:beforeLines="50" w:after="120" w:afterLines="50" w:line="560" w:lineRule="exact"/>
        <w:jc w:val="center"/>
        <w:rPr>
          <w:rFonts w:hint="eastAsia" w:ascii="Times New Roman" w:hAnsi="Times New Roman" w:eastAsia="黑体" w:cs="黑体"/>
          <w:color w:val="000000" w:themeColor="text1"/>
          <w:sz w:val="32"/>
          <w14:textFill>
            <w14:solidFill>
              <w14:schemeClr w14:val="tx1"/>
            </w14:solidFill>
          </w14:textFill>
        </w:rPr>
      </w:pPr>
      <w:r>
        <w:rPr>
          <w:rFonts w:hint="eastAsia" w:ascii="Times New Roman" w:hAnsi="Times New Roman" w:eastAsia="黑体" w:cs="黑体"/>
          <w:color w:val="000000" w:themeColor="text1"/>
          <w:sz w:val="32"/>
          <w14:textFill>
            <w14:solidFill>
              <w14:schemeClr w14:val="tx1"/>
            </w14:solidFill>
          </w14:textFill>
        </w:rPr>
        <w:t>第二章 组织机构</w:t>
      </w:r>
    </w:p>
    <w:p w14:paraId="68DE55E6">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第六条</w:t>
      </w:r>
      <w:r>
        <w:rPr>
          <w:rFonts w:hint="eastAsia" w:ascii="Times New Roman" w:hAnsi="Times New Roman"/>
          <w:color w:val="000000" w:themeColor="text1"/>
          <w:sz w:val="32"/>
          <w14:textFill>
            <w14:solidFill>
              <w14:schemeClr w14:val="tx1"/>
            </w14:solidFill>
          </w14:textFill>
        </w:rPr>
        <w:t xml:space="preserve"> 学校根据科技成果作价金额实行分级审批报批制度，具体分级审批权限如下：</w:t>
      </w:r>
    </w:p>
    <w:p w14:paraId="3492546A">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（一）单个科技成果作价金额小于等于200万元，由科研处审批；</w:t>
      </w:r>
    </w:p>
    <w:p w14:paraId="6CBD23A6">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（二）单个科技成果作价金额大于200万元小于等于500万元，由校长办公会审批；</w:t>
      </w:r>
    </w:p>
    <w:p w14:paraId="2F0D7989">
      <w:pPr>
        <w:spacing w:line="560" w:lineRule="exact"/>
        <w:ind w:firstLine="640" w:firstLineChars="200"/>
        <w:jc w:val="both"/>
        <w:rPr>
          <w:rFonts w:hint="default" w:ascii="Times New Roman" w:hAnsi="Times New Roman" w:eastAsia="仿宋_GB2312"/>
          <w:color w:val="000000" w:themeColor="text1"/>
          <w:sz w:val="32"/>
          <w:highlight w:val="none"/>
          <w:lang w:val="en-US" w:eastAsia="zh-CN"/>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（三）单个科技成果作价金额大于500万元，</w:t>
      </w:r>
      <w:r>
        <w:rPr>
          <w:rFonts w:hint="eastAsia" w:ascii="Times New Roman" w:hAnsi="Times New Roman"/>
          <w:color w:val="000000" w:themeColor="text1"/>
          <w:sz w:val="32"/>
          <w:highlight w:val="none"/>
          <w14:textFill>
            <w14:solidFill>
              <w14:schemeClr w14:val="tx1"/>
            </w14:solidFill>
          </w14:textFill>
        </w:rPr>
        <w:t>由</w:t>
      </w:r>
      <w:r>
        <w:rPr>
          <w:rFonts w:hint="eastAsia" w:ascii="Times New Roman" w:hAnsi="Times New Roman"/>
          <w:color w:val="000000" w:themeColor="text1"/>
          <w:sz w:val="32"/>
          <w:highlight w:val="none"/>
          <w:lang w:val="en-US" w:eastAsia="zh-CN"/>
          <w14:textFill>
            <w14:solidFill>
              <w14:schemeClr w14:val="tx1"/>
            </w14:solidFill>
          </w14:textFill>
        </w:rPr>
        <w:t>校长办公会审批或董事会审批。</w:t>
      </w:r>
    </w:p>
    <w:p w14:paraId="32FC5BB4">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第七条</w:t>
      </w:r>
      <w:r>
        <w:rPr>
          <w:rFonts w:hint="eastAsia" w:ascii="Times New Roman" w:hAnsi="Times New Roman"/>
          <w:color w:val="000000" w:themeColor="text1"/>
          <w:sz w:val="32"/>
          <w14:textFill>
            <w14:solidFill>
              <w14:schemeClr w14:val="tx1"/>
            </w14:solidFill>
          </w14:textFill>
        </w:rPr>
        <w:t xml:space="preserve"> 学校科技成果作价投资工作由</w:t>
      </w:r>
      <w:r>
        <w:rPr>
          <w:rFonts w:hint="eastAsia" w:ascii="Times New Roman" w:hAnsi="Times New Roman"/>
          <w:color w:val="000000" w:themeColor="text1"/>
          <w:sz w:val="32"/>
          <w:lang w:val="en-US"/>
          <w14:textFill>
            <w14:solidFill>
              <w14:schemeClr w14:val="tx1"/>
            </w14:solidFill>
          </w14:textFill>
        </w:rPr>
        <w:t>财务</w:t>
      </w:r>
      <w:r>
        <w:rPr>
          <w:rFonts w:hint="eastAsia" w:ascii="Times New Roman" w:hAnsi="Times New Roman"/>
          <w:color w:val="000000" w:themeColor="text1"/>
          <w:sz w:val="32"/>
          <w14:textFill>
            <w14:solidFill>
              <w14:schemeClr w14:val="tx1"/>
            </w14:solidFill>
          </w14:textFill>
        </w:rPr>
        <w:t>资产处</w:t>
      </w:r>
      <w:r>
        <w:rPr>
          <w:rFonts w:hint="eastAsia" w:ascii="Times New Roman" w:hAnsi="Times New Roman"/>
          <w:color w:val="000000" w:themeColor="text1"/>
          <w:sz w:val="32"/>
          <w:lang w:val="en-US"/>
          <w14:textFill>
            <w14:solidFill>
              <w14:schemeClr w14:val="tx1"/>
            </w14:solidFill>
          </w14:textFill>
        </w:rPr>
        <w:t>、科研处</w:t>
      </w:r>
      <w:r>
        <w:rPr>
          <w:rFonts w:hint="eastAsia" w:ascii="Times New Roman" w:hAnsi="Times New Roman"/>
          <w:color w:val="000000" w:themeColor="text1"/>
          <w:sz w:val="32"/>
          <w14:textFill>
            <w14:solidFill>
              <w14:schemeClr w14:val="tx1"/>
            </w14:solidFill>
          </w14:textFill>
        </w:rPr>
        <w:t>等部门会同成果完成人共同组织实施。</w:t>
      </w:r>
    </w:p>
    <w:p w14:paraId="1656E78D">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第八条</w:t>
      </w:r>
      <w:r>
        <w:rPr>
          <w:rFonts w:hint="eastAsia" w:ascii="Times New Roman" w:hAnsi="Times New Roman"/>
          <w:color w:val="000000" w:themeColor="text1"/>
          <w:sz w:val="32"/>
          <w14:textFill>
            <w14:solidFill>
              <w14:schemeClr w14:val="tx1"/>
            </w14:solidFill>
          </w14:textFill>
        </w:rPr>
        <w:t xml:space="preserve"> </w:t>
      </w:r>
      <w:r>
        <w:rPr>
          <w:rFonts w:hint="eastAsia" w:ascii="Times New Roman" w:hAnsi="Times New Roman"/>
          <w:color w:val="000000" w:themeColor="text1"/>
          <w:sz w:val="32"/>
          <w:lang w:val="en-US"/>
          <w14:textFill>
            <w14:solidFill>
              <w14:schemeClr w14:val="tx1"/>
            </w14:solidFill>
          </w14:textFill>
        </w:rPr>
        <w:t>财务</w:t>
      </w:r>
      <w:r>
        <w:rPr>
          <w:rFonts w:hint="eastAsia" w:ascii="Times New Roman" w:hAnsi="Times New Roman"/>
          <w:color w:val="000000" w:themeColor="text1"/>
          <w:sz w:val="32"/>
          <w14:textFill>
            <w14:solidFill>
              <w14:schemeClr w14:val="tx1"/>
            </w14:solidFill>
          </w14:textFill>
        </w:rPr>
        <w:t>资产处的主要职责是:</w:t>
      </w:r>
    </w:p>
    <w:p w14:paraId="1EFDD9ED">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（一）履行科技成果作价投资所涉及的评估项目的备案手续；</w:t>
      </w:r>
    </w:p>
    <w:p w14:paraId="0B9E1A70">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（二）办理科技成果作价投资形成的学校方股权的无偿划转、产权登记等事项；</w:t>
      </w:r>
    </w:p>
    <w:p w14:paraId="09CAEF27">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（三）对科技成果作价投资形成的学校方股权实施监督。</w:t>
      </w:r>
    </w:p>
    <w:p w14:paraId="2D6547FC">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lang w:eastAsia="zh-CN"/>
          <w14:textFill>
            <w14:solidFill>
              <w14:schemeClr w14:val="tx1"/>
            </w14:solidFill>
          </w14:textFill>
        </w:rPr>
        <w:t>（</w:t>
      </w:r>
      <w:r>
        <w:rPr>
          <w:rFonts w:hint="eastAsia" w:ascii="Times New Roman" w:hAnsi="Times New Roman"/>
          <w:color w:val="000000" w:themeColor="text1"/>
          <w:sz w:val="32"/>
          <w:lang w:val="en-US" w:eastAsia="zh-CN"/>
          <w14:textFill>
            <w14:solidFill>
              <w14:schemeClr w14:val="tx1"/>
            </w14:solidFill>
          </w14:textFill>
        </w:rPr>
        <w:t>四</w:t>
      </w:r>
      <w:r>
        <w:rPr>
          <w:rFonts w:hint="eastAsia" w:ascii="Times New Roman" w:hAnsi="Times New Roman"/>
          <w:color w:val="000000" w:themeColor="text1"/>
          <w:sz w:val="32"/>
          <w:lang w:eastAsia="zh-CN"/>
          <w14:textFill>
            <w14:solidFill>
              <w14:schemeClr w14:val="tx1"/>
            </w14:solidFill>
          </w14:textFill>
        </w:rPr>
        <w:t>）</w:t>
      </w:r>
      <w:r>
        <w:rPr>
          <w:rFonts w:hint="eastAsia" w:ascii="Times New Roman" w:hAnsi="Times New Roman"/>
          <w:color w:val="000000" w:themeColor="text1"/>
          <w:sz w:val="32"/>
          <w14:textFill>
            <w14:solidFill>
              <w14:schemeClr w14:val="tx1"/>
            </w14:solidFill>
          </w14:textFill>
        </w:rPr>
        <w:t>根据学校所签订的投资协议办理公司设立或增资的工商注册、税务登记等事项；</w:t>
      </w:r>
    </w:p>
    <w:p w14:paraId="21875AFA">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w:t>
      </w:r>
      <w:r>
        <w:rPr>
          <w:rFonts w:hint="eastAsia" w:ascii="Times New Roman" w:hAnsi="Times New Roman"/>
          <w:color w:val="000000" w:themeColor="text1"/>
          <w:sz w:val="32"/>
          <w:lang w:val="en-US" w:eastAsia="zh-CN"/>
          <w14:textFill>
            <w14:solidFill>
              <w14:schemeClr w14:val="tx1"/>
            </w14:solidFill>
          </w14:textFill>
        </w:rPr>
        <w:t>五</w:t>
      </w:r>
      <w:r>
        <w:rPr>
          <w:rFonts w:hint="eastAsia" w:ascii="Times New Roman" w:hAnsi="Times New Roman"/>
          <w:color w:val="000000" w:themeColor="text1"/>
          <w:sz w:val="32"/>
          <w14:textFill>
            <w14:solidFill>
              <w14:schemeClr w14:val="tx1"/>
            </w14:solidFill>
          </w14:textFill>
        </w:rPr>
        <w:t>）根据股权分配方案，办理科技成果所形成学校方股权的工商变更手续；</w:t>
      </w:r>
    </w:p>
    <w:p w14:paraId="60B9E6C9">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w:t>
      </w:r>
      <w:r>
        <w:rPr>
          <w:rFonts w:hint="eastAsia" w:ascii="Times New Roman" w:hAnsi="Times New Roman"/>
          <w:color w:val="000000" w:themeColor="text1"/>
          <w:sz w:val="32"/>
          <w:lang w:val="en-US" w:eastAsia="zh-CN"/>
          <w14:textFill>
            <w14:solidFill>
              <w14:schemeClr w14:val="tx1"/>
            </w14:solidFill>
          </w14:textFill>
        </w:rPr>
        <w:t>六</w:t>
      </w:r>
      <w:r>
        <w:rPr>
          <w:rFonts w:hint="eastAsia" w:ascii="Times New Roman" w:hAnsi="Times New Roman"/>
          <w:color w:val="000000" w:themeColor="text1"/>
          <w:sz w:val="32"/>
          <w14:textFill>
            <w14:solidFill>
              <w14:schemeClr w14:val="tx1"/>
            </w14:solidFill>
          </w14:textFill>
        </w:rPr>
        <w:t>）接收学校</w:t>
      </w:r>
      <w:r>
        <w:rPr>
          <w:rFonts w:hint="eastAsia" w:ascii="Times New Roman" w:hAnsi="Times New Roman"/>
          <w:color w:val="000000" w:themeColor="text1"/>
          <w:sz w:val="32"/>
          <w:lang w:val="en-US" w:eastAsia="zh-CN"/>
          <w14:textFill>
            <w14:solidFill>
              <w14:schemeClr w14:val="tx1"/>
            </w14:solidFill>
          </w14:textFill>
        </w:rPr>
        <w:t>所</w:t>
      </w:r>
      <w:r>
        <w:rPr>
          <w:rFonts w:hint="eastAsia" w:ascii="Times New Roman" w:hAnsi="Times New Roman"/>
          <w:color w:val="000000" w:themeColor="text1"/>
          <w:sz w:val="32"/>
          <w14:textFill>
            <w14:solidFill>
              <w14:schemeClr w14:val="tx1"/>
            </w14:solidFill>
          </w14:textFill>
        </w:rPr>
        <w:t>无偿划转的股权，对国有股权实施管理。</w:t>
      </w:r>
    </w:p>
    <w:p w14:paraId="56D78F2D">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第十条 科研处主要职责是：</w:t>
      </w:r>
    </w:p>
    <w:p w14:paraId="269C893E">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（一）对成果完成人提出的科技成果作价投资申请进行初审；</w:t>
      </w:r>
    </w:p>
    <w:p w14:paraId="5E49C578">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（二）对拟进行作价投资的科技成果实施价值评估，以评估价作为参考价，通过协议定价、挂牌或拍卖等方式确定拟交易价格，并根据作价金额履行分级审核报批程序；</w:t>
      </w:r>
    </w:p>
    <w:p w14:paraId="4F298467">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（三）代表学校与合作方签订投资协议。配合办理科技成果权属变更手续。</w:t>
      </w:r>
    </w:p>
    <w:p w14:paraId="06C94E45">
      <w:pPr>
        <w:spacing w:before="120" w:beforeLines="50" w:after="120" w:afterLines="50" w:line="560" w:lineRule="exact"/>
        <w:jc w:val="center"/>
        <w:rPr>
          <w:rFonts w:hint="eastAsia" w:ascii="Times New Roman" w:hAnsi="Times New Roman" w:eastAsia="黑体" w:cs="黑体"/>
          <w:color w:val="000000" w:themeColor="text1"/>
          <w:sz w:val="32"/>
          <w14:textFill>
            <w14:solidFill>
              <w14:schemeClr w14:val="tx1"/>
            </w14:solidFill>
          </w14:textFill>
        </w:rPr>
      </w:pPr>
      <w:r>
        <w:rPr>
          <w:rFonts w:hint="eastAsia" w:ascii="Times New Roman" w:hAnsi="Times New Roman" w:eastAsia="黑体" w:cs="黑体"/>
          <w:color w:val="000000" w:themeColor="text1"/>
          <w:sz w:val="32"/>
          <w14:textFill>
            <w14:solidFill>
              <w14:schemeClr w14:val="tx1"/>
            </w14:solidFill>
          </w14:textFill>
        </w:rPr>
        <w:t>第三章 实施程序</w:t>
      </w:r>
    </w:p>
    <w:p w14:paraId="73CC614A">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第十一条 科技成果作价投资实施程序是：</w:t>
      </w:r>
    </w:p>
    <w:p w14:paraId="02BD44E1">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（一）申报。由成果完成人填写《阜阳理工学院科技成果作价投资审批表》，经所在学院（部）批准同意后，由科研处对科技成果作价投资项目进行初审；</w:t>
      </w:r>
    </w:p>
    <w:p w14:paraId="32081BEB">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（二）价值评估。科研处组织对拟作价投资的科技成果实施评估，评估价作为协议定价、挂牌、拍卖的参考依据，评估项目报财务资产处备案；</w:t>
      </w:r>
    </w:p>
    <w:p w14:paraId="7C23D857">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三）公示。协议定价的，科研处就科技成果的名称、简介、合作方名称、拟作价金额等内容进行公示，公示期15天，公示无异议的进入审批程序；通过第三方挂牌、拍卖定价的，按照相关要求办理公开公示等手续；</w:t>
      </w:r>
    </w:p>
    <w:p w14:paraId="062F8DE0">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（四）审批。科研处根据公示结果按照分级审批的规定履行审批或报批程序；</w:t>
      </w:r>
    </w:p>
    <w:p w14:paraId="69627F0C">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（五）签订投资协议。科研处代表学校与合作方签订投资协议；</w:t>
      </w:r>
    </w:p>
    <w:p w14:paraId="02B0E3CD">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（六）办理工商和税务登记。</w:t>
      </w:r>
      <w:r>
        <w:rPr>
          <w:rFonts w:hint="eastAsia" w:ascii="Times New Roman" w:hAnsi="Times New Roman"/>
          <w:color w:val="000000" w:themeColor="text1"/>
          <w:sz w:val="32"/>
          <w:lang w:val="en-US" w:eastAsia="zh-CN"/>
          <w14:textFill>
            <w14:solidFill>
              <w14:schemeClr w14:val="tx1"/>
            </w14:solidFill>
          </w14:textFill>
        </w:rPr>
        <w:t>财务资产处</w:t>
      </w:r>
      <w:r>
        <w:rPr>
          <w:rFonts w:hint="eastAsia" w:ascii="Times New Roman" w:hAnsi="Times New Roman"/>
          <w:color w:val="000000" w:themeColor="text1"/>
          <w:sz w:val="32"/>
          <w14:textFill>
            <w14:solidFill>
              <w14:schemeClr w14:val="tx1"/>
            </w14:solidFill>
          </w14:textFill>
        </w:rPr>
        <w:t>根据投资协议和公司章程等文件，办理工商注册、税务登记等手续；</w:t>
      </w:r>
    </w:p>
    <w:p w14:paraId="571FED4A">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（七）科技成果权属变更。科研处依据投资协议的约定，配合办理科技成果权属变更手续；</w:t>
      </w:r>
    </w:p>
    <w:p w14:paraId="7EDF041A">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（八）财务入账。财务资产处根据有关学校决策文件和工商登记证明等材料履行对外投资入账手续；</w:t>
      </w:r>
    </w:p>
    <w:p w14:paraId="4CAD5095">
      <w:pPr>
        <w:spacing w:line="560" w:lineRule="exact"/>
        <w:ind w:firstLine="640"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（九）产权登记。股权划转完成后，财务资产处向教育部申请办理科技成果作价投资所形成国有股权产权登记手续。</w:t>
      </w:r>
    </w:p>
    <w:p w14:paraId="2FF936C7">
      <w:pPr>
        <w:spacing w:before="120" w:beforeLines="50" w:after="120" w:afterLines="50" w:line="560" w:lineRule="exact"/>
        <w:jc w:val="center"/>
        <w:rPr>
          <w:rFonts w:hint="eastAsia" w:ascii="Times New Roman" w:hAnsi="Times New Roman" w:eastAsia="黑体" w:cs="黑体"/>
          <w:color w:val="000000" w:themeColor="text1"/>
          <w:sz w:val="32"/>
          <w14:textFill>
            <w14:solidFill>
              <w14:schemeClr w14:val="tx1"/>
            </w14:solidFill>
          </w14:textFill>
        </w:rPr>
      </w:pPr>
      <w:r>
        <w:rPr>
          <w:rFonts w:hint="eastAsia" w:ascii="Times New Roman" w:hAnsi="Times New Roman" w:eastAsia="黑体" w:cs="黑体"/>
          <w:color w:val="000000" w:themeColor="text1"/>
          <w:sz w:val="32"/>
          <w14:textFill>
            <w14:solidFill>
              <w14:schemeClr w14:val="tx1"/>
            </w14:solidFill>
          </w14:textFill>
        </w:rPr>
        <w:t>第四章 股权的分配、奖励和管理</w:t>
      </w:r>
    </w:p>
    <w:p w14:paraId="06B7312F">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第十二条</w:t>
      </w:r>
      <w:r>
        <w:rPr>
          <w:rFonts w:hint="eastAsia" w:ascii="Times New Roman" w:hAnsi="Times New Roman"/>
          <w:color w:val="000000" w:themeColor="text1"/>
          <w:sz w:val="32"/>
          <w14:textFill>
            <w14:solidFill>
              <w14:schemeClr w14:val="tx1"/>
            </w14:solidFill>
          </w14:textFill>
        </w:rPr>
        <w:t xml:space="preserve"> 学校应该按照《阜阳理工学院科技成果转化管理办法》的规定，在取得由科技成果作价投资形成股权的半年内，将股权的80%奖励给成果完成人，20%</w:t>
      </w:r>
      <w:r>
        <w:rPr>
          <w:rFonts w:hint="eastAsia" w:ascii="Times New Roman" w:hAnsi="Times New Roman"/>
          <w:color w:val="000000" w:themeColor="text1"/>
          <w:sz w:val="32"/>
          <w:lang w:val="en-US" w:eastAsia="zh-CN"/>
          <w14:textFill>
            <w14:solidFill>
              <w14:schemeClr w14:val="tx1"/>
            </w14:solidFill>
          </w14:textFill>
        </w:rPr>
        <w:t>由财务资产处</w:t>
      </w:r>
      <w:r>
        <w:rPr>
          <w:rFonts w:hint="eastAsia" w:ascii="Times New Roman" w:hAnsi="Times New Roman"/>
          <w:color w:val="000000" w:themeColor="text1"/>
          <w:sz w:val="32"/>
          <w14:textFill>
            <w14:solidFill>
              <w14:schemeClr w14:val="tx1"/>
            </w14:solidFill>
          </w14:textFill>
        </w:rPr>
        <w:t>进行管理。</w:t>
      </w:r>
    </w:p>
    <w:p w14:paraId="3CE69717">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 xml:space="preserve">第十三条 </w:t>
      </w:r>
      <w:r>
        <w:rPr>
          <w:rFonts w:hint="eastAsia" w:ascii="Times New Roman" w:hAnsi="Times New Roman"/>
          <w:color w:val="000000" w:themeColor="text1"/>
          <w:sz w:val="32"/>
          <w14:textFill>
            <w14:solidFill>
              <w14:schemeClr w14:val="tx1"/>
            </w14:solidFill>
          </w14:textFill>
        </w:rPr>
        <w:t>科技成果作价投资企业是独立的法人实体，与学校股权清晰、权责分明，独立享有民事权利、承担民事责任，自主经营、独立核算、自负盈亏。</w:t>
      </w:r>
      <w:r>
        <w:rPr>
          <w:rFonts w:hint="eastAsia" w:ascii="Times New Roman" w:hAnsi="Times New Roman"/>
          <w:color w:val="000000" w:themeColor="text1"/>
          <w:sz w:val="32"/>
          <w:lang w:val="en-US" w:eastAsia="zh-CN"/>
          <w14:textFill>
            <w14:solidFill>
              <w14:schemeClr w14:val="tx1"/>
            </w14:solidFill>
          </w14:textFill>
        </w:rPr>
        <w:t>财务资产处</w:t>
      </w:r>
      <w:r>
        <w:rPr>
          <w:rFonts w:hint="eastAsia" w:ascii="Times New Roman" w:hAnsi="Times New Roman"/>
          <w:color w:val="000000" w:themeColor="text1"/>
          <w:sz w:val="32"/>
          <w14:textFill>
            <w14:solidFill>
              <w14:schemeClr w14:val="tx1"/>
            </w14:solidFill>
          </w14:textFill>
        </w:rPr>
        <w:t>依法履行股东职责，通过派出股东代表、董监事的形式，参与企业的股权管理。</w:t>
      </w:r>
    </w:p>
    <w:p w14:paraId="753F1DFA">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第十四条</w:t>
      </w:r>
      <w:r>
        <w:rPr>
          <w:rFonts w:hint="eastAsia" w:ascii="Times New Roman" w:hAnsi="Times New Roman"/>
          <w:color w:val="000000" w:themeColor="text1"/>
          <w:sz w:val="32"/>
          <w14:textFill>
            <w14:solidFill>
              <w14:schemeClr w14:val="tx1"/>
            </w14:solidFill>
          </w14:textFill>
        </w:rPr>
        <w:t xml:space="preserve"> 科技成果作价投资企业出现合并、分立，增加或者减少注册资本，重大投资，转让重大财产，进行大额捐赠等事项，</w:t>
      </w:r>
      <w:r>
        <w:rPr>
          <w:rFonts w:hint="eastAsia" w:ascii="Times New Roman" w:hAnsi="Times New Roman"/>
          <w:color w:val="000000" w:themeColor="text1"/>
          <w:sz w:val="32"/>
          <w:lang w:val="en-US" w:eastAsia="zh-CN"/>
          <w14:textFill>
            <w14:solidFill>
              <w14:schemeClr w14:val="tx1"/>
            </w14:solidFill>
          </w14:textFill>
        </w:rPr>
        <w:t>财务资产处</w:t>
      </w:r>
      <w:r>
        <w:rPr>
          <w:rFonts w:hint="eastAsia" w:ascii="Times New Roman" w:hAnsi="Times New Roman"/>
          <w:color w:val="000000" w:themeColor="text1"/>
          <w:sz w:val="32"/>
          <w14:textFill>
            <w14:solidFill>
              <w14:schemeClr w14:val="tx1"/>
            </w14:solidFill>
          </w14:textFill>
        </w:rPr>
        <w:t>应根据阜阳理工学院国有资产管理的有关规定履行相应决策程序。</w:t>
      </w:r>
    </w:p>
    <w:p w14:paraId="116DEABF">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第十五条</w:t>
      </w:r>
      <w:r>
        <w:rPr>
          <w:rFonts w:hint="eastAsia" w:ascii="Times New Roman" w:hAnsi="Times New Roman"/>
          <w:color w:val="000000" w:themeColor="text1"/>
          <w:sz w:val="32"/>
          <w14:textFill>
            <w14:solidFill>
              <w14:schemeClr w14:val="tx1"/>
            </w14:solidFill>
          </w14:textFill>
        </w:rPr>
        <w:t xml:space="preserve"> </w:t>
      </w:r>
      <w:r>
        <w:rPr>
          <w:rFonts w:hint="eastAsia" w:ascii="Times New Roman" w:hAnsi="Times New Roman"/>
          <w:color w:val="000000" w:themeColor="text1"/>
          <w:sz w:val="32"/>
          <w:lang w:val="en-US" w:eastAsia="zh-CN"/>
          <w14:textFill>
            <w14:solidFill>
              <w14:schemeClr w14:val="tx1"/>
            </w14:solidFill>
          </w14:textFill>
        </w:rPr>
        <w:t>财务资产处</w:t>
      </w:r>
      <w:r>
        <w:rPr>
          <w:rFonts w:hint="eastAsia" w:ascii="Times New Roman" w:hAnsi="Times New Roman"/>
          <w:color w:val="000000" w:themeColor="text1"/>
          <w:sz w:val="32"/>
          <w14:textFill>
            <w14:solidFill>
              <w14:schemeClr w14:val="tx1"/>
            </w14:solidFill>
          </w14:textFill>
        </w:rPr>
        <w:t>持有由科技成果作价投资形成的学校方股权的时间原则上不得超过5年，具有退出条件时应及时退出。应根据企业经营情况和市场状况提前制定学校方股权的退出计划，并报学校备案。</w:t>
      </w:r>
    </w:p>
    <w:p w14:paraId="40D35CA8">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第十六条</w:t>
      </w:r>
      <w:r>
        <w:rPr>
          <w:rFonts w:hint="eastAsia" w:ascii="Times New Roman" w:hAnsi="Times New Roman"/>
          <w:color w:val="000000" w:themeColor="text1"/>
          <w:sz w:val="32"/>
          <w14:textFill>
            <w14:solidFill>
              <w14:schemeClr w14:val="tx1"/>
            </w14:solidFill>
          </w14:textFill>
        </w:rPr>
        <w:t xml:space="preserve"> </w:t>
      </w:r>
      <w:r>
        <w:rPr>
          <w:rFonts w:hint="eastAsia" w:ascii="Times New Roman" w:hAnsi="Times New Roman"/>
          <w:color w:val="000000" w:themeColor="text1"/>
          <w:sz w:val="32"/>
          <w:lang w:val="en-US" w:eastAsia="zh-CN"/>
          <w14:textFill>
            <w14:solidFill>
              <w14:schemeClr w14:val="tx1"/>
            </w14:solidFill>
          </w14:textFill>
        </w:rPr>
        <w:t>财务资产处</w:t>
      </w:r>
      <w:r>
        <w:rPr>
          <w:rFonts w:hint="eastAsia" w:ascii="Times New Roman" w:hAnsi="Times New Roman"/>
          <w:color w:val="000000" w:themeColor="text1"/>
          <w:sz w:val="32"/>
          <w14:textFill>
            <w14:solidFill>
              <w14:schemeClr w14:val="tx1"/>
            </w14:solidFill>
          </w14:textFill>
        </w:rPr>
        <w:t>转让科技成果作价投资形成的学校方股权，除履行相应的决策程序之外，应根据《公司法》《企业国有资产法》《企业国有资产交易监督管理办法》《企业国有资产监督管理暂行条例》等法律规定进行，原则上采用在产权交易市场上公开挂牌转让方式。</w:t>
      </w:r>
    </w:p>
    <w:p w14:paraId="07966683">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第十七条</w:t>
      </w:r>
      <w:r>
        <w:rPr>
          <w:rFonts w:hint="eastAsia" w:ascii="Times New Roman" w:hAnsi="Times New Roman"/>
          <w:color w:val="000000" w:themeColor="text1"/>
          <w:sz w:val="32"/>
          <w14:textFill>
            <w14:solidFill>
              <w14:schemeClr w14:val="tx1"/>
            </w14:solidFill>
          </w14:textFill>
        </w:rPr>
        <w:t xml:space="preserve"> 科技成果作价投资企业不得侵占学校知识产权，如需使用学校的专利或专有技术，必须按照规定有偿使用，并签订相关协议。科技成果作价投资企业与学校在后续合作中共同形成的知识产权，应按照任务分工明确约定知识产权归属并签订相关协议。</w:t>
      </w:r>
    </w:p>
    <w:p w14:paraId="2FE75C06">
      <w:pPr>
        <w:spacing w:before="120" w:beforeLines="50" w:after="120" w:afterLines="50" w:line="560" w:lineRule="exact"/>
        <w:jc w:val="center"/>
        <w:rPr>
          <w:rFonts w:hint="eastAsia" w:ascii="Times New Roman" w:hAnsi="Times New Roman" w:eastAsia="黑体" w:cs="黑体"/>
          <w:color w:val="000000" w:themeColor="text1"/>
          <w:sz w:val="32"/>
          <w14:textFill>
            <w14:solidFill>
              <w14:schemeClr w14:val="tx1"/>
            </w14:solidFill>
          </w14:textFill>
        </w:rPr>
      </w:pPr>
      <w:r>
        <w:rPr>
          <w:rFonts w:hint="eastAsia" w:ascii="Times New Roman" w:hAnsi="Times New Roman" w:eastAsia="黑体" w:cs="黑体"/>
          <w:color w:val="000000" w:themeColor="text1"/>
          <w:sz w:val="32"/>
          <w14:textFill>
            <w14:solidFill>
              <w14:schemeClr w14:val="tx1"/>
            </w14:solidFill>
          </w14:textFill>
        </w:rPr>
        <w:t>第五章 附则</w:t>
      </w:r>
    </w:p>
    <w:p w14:paraId="59C22101">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第十八条</w:t>
      </w:r>
      <w:r>
        <w:rPr>
          <w:rFonts w:hint="eastAsia" w:ascii="Times New Roman" w:hAnsi="Times New Roman"/>
          <w:color w:val="000000" w:themeColor="text1"/>
          <w:sz w:val="32"/>
          <w14:textFill>
            <w14:solidFill>
              <w14:schemeClr w14:val="tx1"/>
            </w14:solidFill>
          </w14:textFill>
        </w:rPr>
        <w:t xml:space="preserve"> 本办法由财务资产处</w:t>
      </w:r>
      <w:r>
        <w:rPr>
          <w:rFonts w:hint="eastAsia" w:ascii="Times New Roman" w:hAnsi="Times New Roman"/>
          <w:color w:val="000000" w:themeColor="text1"/>
          <w:sz w:val="32"/>
          <w:lang w:eastAsia="zh-CN"/>
          <w14:textFill>
            <w14:solidFill>
              <w14:schemeClr w14:val="tx1"/>
            </w14:solidFill>
          </w14:textFill>
        </w:rPr>
        <w:t>、</w:t>
      </w:r>
      <w:r>
        <w:rPr>
          <w:rFonts w:hint="eastAsia" w:ascii="Times New Roman" w:hAnsi="Times New Roman"/>
          <w:color w:val="000000" w:themeColor="text1"/>
          <w:sz w:val="32"/>
          <w:lang w:val="en-US" w:eastAsia="zh-CN"/>
          <w14:textFill>
            <w14:solidFill>
              <w14:schemeClr w14:val="tx1"/>
            </w14:solidFill>
          </w14:textFill>
        </w:rPr>
        <w:t>科研处</w:t>
      </w:r>
      <w:r>
        <w:rPr>
          <w:rFonts w:hint="eastAsia" w:ascii="Times New Roman" w:hAnsi="Times New Roman"/>
          <w:color w:val="000000" w:themeColor="text1"/>
          <w:sz w:val="32"/>
          <w14:textFill>
            <w14:solidFill>
              <w14:schemeClr w14:val="tx1"/>
            </w14:solidFill>
          </w14:textFill>
        </w:rPr>
        <w:t>负责解释。</w:t>
      </w:r>
    </w:p>
    <w:p w14:paraId="07790081">
      <w:pPr>
        <w:spacing w:line="560" w:lineRule="exact"/>
        <w:ind w:firstLine="643" w:firstLineChars="200"/>
        <w:jc w:val="both"/>
        <w:rPr>
          <w:rFonts w:hint="eastAsia" w:ascii="Times New Roman" w:hAnsi="Times New Roman"/>
          <w:color w:val="000000" w:themeColor="text1"/>
          <w:sz w:val="32"/>
          <w14:textFill>
            <w14:solidFill>
              <w14:schemeClr w14:val="tx1"/>
            </w14:solidFill>
          </w14:textFill>
        </w:rPr>
      </w:pPr>
      <w:r>
        <w:rPr>
          <w:rFonts w:hint="eastAsia" w:ascii="Times New Roman" w:hAnsi="Times New Roman"/>
          <w:b/>
          <w:bCs/>
          <w:color w:val="000000" w:themeColor="text1"/>
          <w:sz w:val="32"/>
          <w14:textFill>
            <w14:solidFill>
              <w14:schemeClr w14:val="tx1"/>
            </w14:solidFill>
          </w14:textFill>
        </w:rPr>
        <w:t>第十九条</w:t>
      </w:r>
      <w:r>
        <w:rPr>
          <w:rFonts w:hint="eastAsia" w:ascii="Times New Roman" w:hAnsi="Times New Roman"/>
          <w:color w:val="000000" w:themeColor="text1"/>
          <w:sz w:val="32"/>
          <w14:textFill>
            <w14:solidFill>
              <w14:schemeClr w14:val="tx1"/>
            </w14:solidFill>
          </w14:textFill>
        </w:rPr>
        <w:t xml:space="preserve"> 本办法自颁布之日起施行。</w:t>
      </w:r>
    </w:p>
    <w:sectPr>
      <w:footerReference r:id="rId3" w:type="default"/>
      <w:footerReference r:id="rId4" w:type="even"/>
      <w:pgSz w:w="11910" w:h="16838"/>
      <w:pgMar w:top="1440" w:right="1800" w:bottom="1440" w:left="1800" w:header="0" w:footer="156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0C7B1">
    <w:pPr>
      <w:pStyle w:val="3"/>
      <w:spacing w:line="14" w:lineRule="auto"/>
      <w:ind w:left="0" w:firstLine="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8D3B">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858D3B">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E813">
    <w:pPr>
      <w:pStyle w:val="3"/>
      <w:spacing w:line="14" w:lineRule="auto"/>
      <w:ind w:left="0" w:firstLine="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9C541">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9C541">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ZDE2ZDZjZmQxZjI2NTFiYmU2YzdkMjMwZjY0YTYifQ=="/>
  </w:docVars>
  <w:rsids>
    <w:rsidRoot w:val="00B174D2"/>
    <w:rsid w:val="000C48CF"/>
    <w:rsid w:val="003B3239"/>
    <w:rsid w:val="00B174D2"/>
    <w:rsid w:val="00CB2AD9"/>
    <w:rsid w:val="04B93A8A"/>
    <w:rsid w:val="062E1F9B"/>
    <w:rsid w:val="179E163D"/>
    <w:rsid w:val="29C73176"/>
    <w:rsid w:val="2DE44571"/>
    <w:rsid w:val="40166B93"/>
    <w:rsid w:val="42A95A10"/>
    <w:rsid w:val="4FA23784"/>
    <w:rsid w:val="57EA749D"/>
    <w:rsid w:val="6D5C1C6C"/>
    <w:rsid w:val="6E0B2DDC"/>
    <w:rsid w:val="720C0577"/>
    <w:rsid w:val="728904BD"/>
    <w:rsid w:val="7A97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qFormat/>
    <w:uiPriority w:val="1"/>
    <w:pPr>
      <w:spacing w:before="43"/>
      <w:ind w:left="375" w:right="410"/>
      <w:jc w:val="center"/>
      <w:outlineLvl w:val="0"/>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231" w:firstLine="631"/>
    </w:pPr>
    <w:rPr>
      <w:sz w:val="32"/>
      <w:szCs w:val="32"/>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171"/>
      <w:ind w:left="391"/>
    </w:pPr>
  </w:style>
  <w:style w:type="character" w:customStyle="1" w:styleId="12">
    <w:name w:val="页眉 字符"/>
    <w:basedOn w:val="8"/>
    <w:link w:val="5"/>
    <w:qFormat/>
    <w:uiPriority w:val="0"/>
    <w:rPr>
      <w:rFonts w:ascii="仿宋_GB2312" w:hAnsi="仿宋_GB2312" w:eastAsia="仿宋_GB2312" w:cs="仿宋_GB2312"/>
      <w:sz w:val="18"/>
      <w:szCs w:val="18"/>
      <w:lang w:val="zh-CN" w:bidi="zh-CN"/>
    </w:rPr>
  </w:style>
  <w:style w:type="character" w:customStyle="1" w:styleId="13">
    <w:name w:val="页脚 字符"/>
    <w:basedOn w:val="8"/>
    <w:link w:val="4"/>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2212</Words>
  <Characters>2229</Characters>
  <Lines>19</Lines>
  <Paragraphs>5</Paragraphs>
  <TotalTime>27</TotalTime>
  <ScaleCrop>false</ScaleCrop>
  <LinksUpToDate>false</LinksUpToDate>
  <CharactersWithSpaces>2253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2024-11-09T13:57:00Z</dcterms:created>
  <dc:creator>科大</dc:creator>
  <cp:lastModifiedBy>梦中忆雪我爱罗</cp:lastModifiedBy>
  <dcterms:modified xsi:type="dcterms:W3CDTF">2024-12-03T01:40:50Z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2010</vt:lpwstr>
  </property>
  <property fmtid="{D5CDD505-2E9C-101B-9397-08002B2CF9AE}" pid="4" name="LastSaved">
    <vt:filetime>2024-11-08T00:00:00Z</vt:filetime>
  </property>
  <property fmtid="{D5CDD505-2E9C-101B-9397-08002B2CF9AE}" pid="5" name="KSOProductBuildVer">
    <vt:lpwstr>2052-12.1.0.18912</vt:lpwstr>
  </property>
  <property fmtid="{D5CDD505-2E9C-101B-9397-08002B2CF9AE}" pid="6" name="ICV">
    <vt:lpwstr>2CF7540458E340BEA332E820689E160B_13</vt:lpwstr>
  </property>
</Properties>
</file>