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277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415"/>
        <w:gridCol w:w="5232"/>
      </w:tblGrid>
      <w:tr w14:paraId="4AB5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8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阜阳理工学院劳务费发放项目一览表</w:t>
            </w:r>
          </w:p>
        </w:tc>
      </w:tr>
      <w:tr w14:paraId="7B90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F30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劳务费类型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006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发放标准（税后）</w:t>
            </w:r>
          </w:p>
        </w:tc>
      </w:tr>
      <w:tr w14:paraId="45EA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04A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763C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招考类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11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校外专家1000元/半天或600元/半天；校内专家500元/半天或300元/半天；考务人员200元/半天。</w:t>
            </w:r>
          </w:p>
        </w:tc>
      </w:tr>
      <w:tr w14:paraId="2507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75D8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F7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四、六级英语考试（笔试）、教师资格证考试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4A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监考及考务人员200元/场次</w:t>
            </w:r>
          </w:p>
        </w:tc>
      </w:tr>
      <w:tr w14:paraId="7A16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0F8E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36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省计算机等级考试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81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监考人员100元/场次</w:t>
            </w:r>
          </w:p>
        </w:tc>
      </w:tr>
      <w:tr w14:paraId="2B74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C1823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81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普通话测试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40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监考人员300元/天（周末）</w:t>
            </w:r>
          </w:p>
        </w:tc>
      </w:tr>
      <w:tr w14:paraId="3ECF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E0FA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C2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聘请的非岗位职责范围内的考务（工作）人员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24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100元/次</w:t>
            </w:r>
          </w:p>
        </w:tc>
      </w:tr>
      <w:tr w14:paraId="5FB1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EFD0F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3C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其他考试类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8A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一事一议，经校长办公会批准后执行。</w:t>
            </w:r>
          </w:p>
        </w:tc>
      </w:tr>
      <w:tr w14:paraId="7C98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161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讲座类</w:t>
            </w:r>
          </w:p>
          <w:p w14:paraId="57177E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8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学术报告、专题讲座、咨询报告会；国（省、市）培及其他培训等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63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技术职称及以下专业人员每学时最高不超过400元，副高级技术职称专业人员每学时最高不超过500元，正高级技术职称专业人员每学时最高不超过1000元，院士、全国知名专家每学时一般不超过1500元。按实际发生的学时计算，每半天最多按4学时计算。（参照《阜阳市市直机关培训费管理办法）</w:t>
            </w:r>
          </w:p>
        </w:tc>
      </w:tr>
      <w:tr w14:paraId="1AC9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9E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3A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招标评审类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E2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评标评审时间在 3 小时（含）以内，资深专家每人 500 元、非资深专家每人 300 元；在 3 小时以上、3-8 小时（含）以内，每小时每人增加 100 元；评标评审时间在 8 小时以上，每小时每人增加 150 元。具体按《阜阳市公共资源交易评标评审专家劳务费支付标准实施办法》执行。</w:t>
            </w:r>
          </w:p>
        </w:tc>
      </w:tr>
      <w:tr w14:paraId="4DE6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E053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21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竞赛评比评审类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BD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资深评委不超过500元/半天，非资深评委不超过300元/半天。</w:t>
            </w:r>
          </w:p>
        </w:tc>
      </w:tr>
      <w:tr w14:paraId="46A2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0B2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DA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其他评审、论证、验收、咨询等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E0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士、正高级专业技术人员、副高级专业技术人员、其他专业技术人员每半天（不得少于三小时）的评审专家劳务费（税后）分别不得超过1500元、1000元、500元、300元。评审时间超过半天不超过3天的，评审专家劳务费从超过时间起按不超过上述标准的80%执行；评审事件超过三天的，评审专家劳务费从第四日起按不超过上述标准的50%执行。具体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《安徽省省直机关评审专家劳务费管理办法》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执行。</w:t>
            </w:r>
          </w:p>
        </w:tc>
      </w:tr>
      <w:tr w14:paraId="4E0F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7BB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80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纵向科研项目专家咨询费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E1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专家咨询费标准为1500-2400元／人天（税后）；其他专业人员的专家咨询费标准为900-1500元／人天（税后）；院士、全国知名专家，可按照高级专业技术职称人员的专家咨询费标准上浮50%执行。具体按《中央财政科研项目专家咨询费管理办法》执行。</w:t>
            </w:r>
          </w:p>
        </w:tc>
      </w:tr>
      <w:tr w14:paraId="183B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B715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D1F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业务帮扶、业务指导类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D07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200元/天（次）（一般工作支持）、500元/天（次）（专家业务指导）</w:t>
            </w:r>
          </w:p>
        </w:tc>
      </w:tr>
      <w:tr w14:paraId="4E7B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AFF86A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58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其他劳务费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54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一事一议，经校长办公会批准后执行。</w:t>
            </w:r>
          </w:p>
        </w:tc>
      </w:tr>
    </w:tbl>
    <w:p w14:paraId="4EA86725">
      <w:pPr>
        <w:ind w:left="0" w:leftChars="0" w:firstLine="0" w:firstLineChars="0"/>
        <w:sectPr>
          <w:headerReference r:id="rId5" w:type="default"/>
          <w:footerReference r:id="rId6" w:type="default"/>
          <w:pgSz w:w="11906" w:h="16838"/>
          <w:pgMar w:top="2098" w:right="1474" w:bottom="164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E921FE3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B0B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2EF5">
    <w:pPr>
      <w:pStyle w:val="7"/>
    </w:pPr>
  </w:p>
  <w:p w14:paraId="7D6B3802">
    <w:pPr>
      <w:pStyle w:val="7"/>
    </w:pPr>
  </w:p>
  <w:p w14:paraId="28CAC3B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2224"/>
    <w:rsid w:val="0ACC7AA5"/>
    <w:rsid w:val="2CF3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1432" w:firstLineChars="200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ascii="方正仿宋_GB2312" w:hAnsi="方正仿宋_GB2312" w:eastAsia="宋体"/>
      <w:sz w:val="2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2646</Words>
  <Characters>2742</Characters>
  <Lines>0</Lines>
  <Paragraphs>0</Paragraphs>
  <TotalTime>0</TotalTime>
  <ScaleCrop>false</ScaleCrop>
  <LinksUpToDate>false</LinksUpToDate>
  <CharactersWithSpaces>2778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2024-11-25T09:19:00Z</dcterms:created>
  <dc:creator>fylgcw</dc:creator>
  <cp:lastModifiedBy>fylgcw</cp:lastModifiedBy>
  <dcterms:modified xsi:type="dcterms:W3CDTF">2025-03-27T09:30:30Z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45B1CAA016754DA591CA51BCE8D4B8B3_11</vt:lpwstr>
  </property>
  <property fmtid="{D5CDD505-2E9C-101B-9397-08002B2CF9AE}" pid="4" name="KSOTemplateDocerSaveRecord">
    <vt:lpwstr>eyJoZGlkIjoiYjJhNWExNzdlNDIyN2U0M2JjYTFjNjU3YmZlMjQxN2MiLCJ1c2VySWQiOiIzODA1Njk5NDYifQ==</vt:lpwstr>
  </property>
</Properties>
</file>