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F27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00D88D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88D60B1">
      <w:pPr>
        <w:pStyle w:val="6"/>
        <w:widowControl w:val="0"/>
        <w:kinsoku/>
        <w:jc w:val="center"/>
        <w:rPr>
          <w:rFonts w:hint="eastAsia" w:eastAsia="方正小标宋简体"/>
          <w:lang w:eastAsia="zh-CN"/>
        </w:rPr>
      </w:pPr>
      <w:bookmarkStart w:id="0" w:name="_Toc116478952"/>
      <w:r>
        <w:rPr>
          <w:rFonts w:hint="eastAsia"/>
        </w:rPr>
        <w:t>阜阳理工学院收费管理办法</w:t>
      </w:r>
      <w:bookmarkEnd w:id="0"/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试行</w:t>
      </w:r>
      <w:r>
        <w:rPr>
          <w:rFonts w:hint="eastAsia"/>
          <w:lang w:eastAsia="zh-CN"/>
        </w:rPr>
        <w:t>）</w:t>
      </w:r>
    </w:p>
    <w:p w14:paraId="51C062D9">
      <w:pPr>
        <w:pStyle w:val="2"/>
        <w:ind w:left="0" w:leftChars="0" w:firstLine="0" w:firstLineChars="0"/>
        <w:rPr>
          <w:rFonts w:hint="eastAsia"/>
        </w:rPr>
      </w:pPr>
    </w:p>
    <w:p w14:paraId="60447616">
      <w:pPr>
        <w:widowControl w:val="0"/>
        <w:kinsoku/>
        <w:spacing w:line="58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第一章 总  则</w:t>
      </w:r>
    </w:p>
    <w:p w14:paraId="536007E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为进一步加强我校收费管理，规范教育收支行为，依据《安徽省非营利性民办学校收费管理暂行办法》等相关规定，结合学校实际，特制定本办法。</w:t>
      </w:r>
    </w:p>
    <w:p w14:paraId="5BB7B8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学校各项收费必须符合国家法律、法规或地方性法规的规定。</w:t>
      </w:r>
    </w:p>
    <w:p w14:paraId="1790DC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所有收费收入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纳入学校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"https://baike.baidu.com/item/%E9%A2%84%E7%AE%97/1051041" \t "_blank"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预算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统一管理和核算，任何单位和个人不得截留、挪用、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"https://baike.baidu.com/item/%E5%9D%90%E6%94%B6%E5%9D%90%E6%94%AF/1492053" \t "_blank"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坐收坐支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，严禁公款私存或私设“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"https://baike.baidu.com/item/%E5%B0%8F%E9%87%91%E5%BA%93/4633258" \t "_blank"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小金库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”。</w:t>
      </w:r>
    </w:p>
    <w:p w14:paraId="025DF588">
      <w:pPr>
        <w:widowControl w:val="0"/>
        <w:kinsoku/>
        <w:spacing w:line="58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第二章 管理机构</w:t>
      </w:r>
    </w:p>
    <w:p w14:paraId="7D426FA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财务资产处是学校收费管理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，主要职责是依据有关法律法规及学校有关文件，审核有关收费项目；开拓新收费方式；根据业务实际需求，与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收费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业务单位协商收费的具体事宜，包括收费方式、收费时间、收费批次；申领、开具、核销票据等票据管理工作。</w:t>
      </w:r>
    </w:p>
    <w:p w14:paraId="1A98BCB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收费业务单位是指校内提供货物、服务相关单位。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收费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业务单位为收费工作的第一责任单位，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收费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业务单位负责人对本单位的收费项目负有管理责任。</w:t>
      </w:r>
    </w:p>
    <w:p w14:paraId="3E7054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收费业务单位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主要职责是依据各项收费要求，提前做好申报工作，向财务资产处申请收费，收费开展后，定期进行收费结算。</w:t>
      </w:r>
    </w:p>
    <w:p w14:paraId="57BE0244">
      <w:pPr>
        <w:widowControl w:val="0"/>
        <w:kinsoku/>
        <w:spacing w:line="58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第三章 收费范围</w:t>
      </w:r>
    </w:p>
    <w:p w14:paraId="0A1F4B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本办法所称收费的具体类型包括：</w:t>
      </w:r>
    </w:p>
    <w:p w14:paraId="2C557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（一）教育事业收费，是指学校开展教学及其辅助活动取得的收入，包括向学生收取的学费、住宿费、考试费和其他教育事业收费。</w:t>
      </w:r>
    </w:p>
    <w:p w14:paraId="71640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）服务性收费，是指学校向学生提供自愿有偿的服务收取的证件工本费、证明资料费等 。</w:t>
      </w:r>
    </w:p>
    <w:p w14:paraId="2281C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）面向社会的收费，是指学校通过市场行为向社会提供服务所得经营服务性收入，包括培训费、测试费、竞赛参赛报名费等。</w:t>
      </w:r>
    </w:p>
    <w:p w14:paraId="6C3CB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）处置与出租、出借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等取得的</w:t>
      </w:r>
      <w:r>
        <w:rPr>
          <w:rFonts w:hint="eastAsia" w:ascii="仿宋_GB2312" w:hAnsi="仿宋_GB2312" w:eastAsia="仿宋_GB2312" w:cs="仿宋_GB2312"/>
          <w:sz w:val="32"/>
          <w:szCs w:val="32"/>
        </w:rPr>
        <w:t>收入。</w:t>
      </w:r>
    </w:p>
    <w:p w14:paraId="59BE1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（五）代收代管费，是指学校按规定代其他单位向学生收取的费用，包括四六级考试费、大学生医保费用等。严格遵循“学生自愿、据实收取、不得盈利、及时结算、定期公布”的原则，不得强行向学生收取。</w:t>
      </w:r>
    </w:p>
    <w:p w14:paraId="2C54358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各收费项目收入均应纳入预算管理，编制收支预算，落实全口径预算管理。</w:t>
      </w:r>
    </w:p>
    <w:p w14:paraId="266642E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各单位不得隐匿、转移、截留、坐支、挪用、私分或者变相私分所收款项，或者将所收款项存入学校以外的账户。</w:t>
      </w:r>
    </w:p>
    <w:p w14:paraId="1AA388DC">
      <w:pPr>
        <w:widowControl w:val="0"/>
        <w:kinsoku/>
        <w:spacing w:line="58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章 收费结算</w:t>
      </w:r>
    </w:p>
    <w:p w14:paraId="089B2A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事业收入由财务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资产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处统一负责管理和收取，任何单位或个人不得私自设立事业收费项目或实施收费行为。</w:t>
      </w:r>
    </w:p>
    <w:p w14:paraId="18DDBF7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服务性收费等其他类收费，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收费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业务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发起，提交书面申请，内容包括：收费项目名称、收费理由、收费对象、收费范围、收费标准、收费单位、收费方式、执行期限等。同时，还应提交有关收费依据（如国家或地方颁布的法规、政策等）。经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分管校领导审批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后，在财务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资产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处办理登记手续。</w:t>
      </w:r>
    </w:p>
    <w:p w14:paraId="492509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各单位应严格按照经审批的收费项目和要求进行收费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8FF82A9">
      <w:pPr>
        <w:widowControl w:val="0"/>
        <w:kinsoku/>
        <w:spacing w:line="58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章 收费公示</w:t>
      </w:r>
    </w:p>
    <w:p w14:paraId="1C006B4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各收费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业务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单位应当做好收费公示工作，通过学校招生简章、入学通知书、收费公示栏及网络等方式进行公示。收费公示应实行动态管理，及时更新，便于学生、家长和社会的查询和监督。</w:t>
      </w:r>
    </w:p>
    <w:p w14:paraId="035F6D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收费公示的内容包括收费项目、收费标准、收费依据(批准机关及文号)、收费范围、计费单位、投诉电话等。</w:t>
      </w:r>
    </w:p>
    <w:p w14:paraId="142488A3">
      <w:pPr>
        <w:widowControl w:val="0"/>
        <w:kinsoku/>
        <w:spacing w:line="58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第七章 监督与处罚</w:t>
      </w:r>
    </w:p>
    <w:p w14:paraId="3D33271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各项收费业务按规定接受监督和检查。凡有以下情况之一者，均按违反财经纪律行为进行处罚：</w:t>
      </w:r>
    </w:p>
    <w:p w14:paraId="43725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（一）不按规定及时、足额上缴收入，坐收坐支；</w:t>
      </w:r>
    </w:p>
    <w:p w14:paraId="430F6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（二）瞒报收入，转移资金，公款私存；</w:t>
      </w:r>
    </w:p>
    <w:p w14:paraId="1C6BC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（三）擅自设立收费项目，扩大收费范围，提高收费标准；</w:t>
      </w:r>
    </w:p>
    <w:p w14:paraId="2B4FB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）其他违反财务规定的行为。</w:t>
      </w:r>
    </w:p>
    <w:p w14:paraId="372AD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以上行为一经查出，将按照有关法律法规进行处理，情节严重，涉嫌犯罪的，依法移交司法机关处理。</w:t>
      </w:r>
    </w:p>
    <w:p w14:paraId="19C96147">
      <w:pPr>
        <w:widowControl w:val="0"/>
        <w:kinsoku/>
        <w:spacing w:line="58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附则</w:t>
      </w:r>
    </w:p>
    <w:p w14:paraId="40740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由财务资产处负责解释。未尽事宜按国家、省市相关规定执行。</w:t>
      </w:r>
    </w:p>
    <w:p w14:paraId="6CF9D412">
      <w:pPr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十五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本办法自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印发</w:t>
      </w:r>
      <w:r>
        <w:rPr>
          <w:rFonts w:hint="eastAsia" w:ascii="仿宋_GB2312" w:hAnsi="仿宋_GB2312" w:eastAsia="仿宋_GB2312" w:cs="仿宋_GB2312"/>
          <w:sz w:val="32"/>
          <w:szCs w:val="32"/>
        </w:rPr>
        <w:t>之日起施行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8014FD"/>
    <w:multiLevelType w:val="multilevel"/>
    <w:tmpl w:val="458014FD"/>
    <w:lvl w:ilvl="0" w:tentative="0">
      <w:start w:val="1"/>
      <w:numFmt w:val="japaneseCounting"/>
      <w:lvlText w:val="第%1条"/>
      <w:lvlJc w:val="left"/>
      <w:pPr>
        <w:ind w:left="1966" w:hanging="1125"/>
      </w:pPr>
      <w:rPr>
        <w:rFonts w:hint="eastAsia" w:ascii="仿宋_GB2312" w:hAnsi="仿宋_GB2312" w:eastAsia="仿宋_GB2312" w:cs="仿宋_GB2312"/>
        <w:b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1691" w:hanging="420"/>
      </w:pPr>
    </w:lvl>
    <w:lvl w:ilvl="2" w:tentative="0">
      <w:start w:val="1"/>
      <w:numFmt w:val="lowerRoman"/>
      <w:lvlText w:val="%3."/>
      <w:lvlJc w:val="right"/>
      <w:pPr>
        <w:ind w:left="2111" w:hanging="420"/>
      </w:pPr>
    </w:lvl>
    <w:lvl w:ilvl="3" w:tentative="0">
      <w:start w:val="1"/>
      <w:numFmt w:val="decimal"/>
      <w:lvlText w:val="%4."/>
      <w:lvlJc w:val="left"/>
      <w:pPr>
        <w:ind w:left="2531" w:hanging="420"/>
      </w:pPr>
    </w:lvl>
    <w:lvl w:ilvl="4" w:tentative="0">
      <w:start w:val="1"/>
      <w:numFmt w:val="lowerLetter"/>
      <w:lvlText w:val="%5)"/>
      <w:lvlJc w:val="left"/>
      <w:pPr>
        <w:ind w:left="2951" w:hanging="420"/>
      </w:pPr>
    </w:lvl>
    <w:lvl w:ilvl="5" w:tentative="0">
      <w:start w:val="1"/>
      <w:numFmt w:val="lowerRoman"/>
      <w:lvlText w:val="%6."/>
      <w:lvlJc w:val="right"/>
      <w:pPr>
        <w:ind w:left="3371" w:hanging="420"/>
      </w:pPr>
    </w:lvl>
    <w:lvl w:ilvl="6" w:tentative="0">
      <w:start w:val="1"/>
      <w:numFmt w:val="decimal"/>
      <w:lvlText w:val="%7."/>
      <w:lvlJc w:val="left"/>
      <w:pPr>
        <w:ind w:left="3791" w:hanging="420"/>
      </w:pPr>
    </w:lvl>
    <w:lvl w:ilvl="7" w:tentative="0">
      <w:start w:val="1"/>
      <w:numFmt w:val="lowerLetter"/>
      <w:lvlText w:val="%8)"/>
      <w:lvlJc w:val="left"/>
      <w:pPr>
        <w:ind w:left="4211" w:hanging="420"/>
      </w:pPr>
    </w:lvl>
    <w:lvl w:ilvl="8" w:tentative="0">
      <w:start w:val="1"/>
      <w:numFmt w:val="lowerRoman"/>
      <w:lvlText w:val="%9."/>
      <w:lvlJc w:val="right"/>
      <w:pPr>
        <w:ind w:left="463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32C72"/>
    <w:rsid w:val="6273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1432" w:firstLineChars="200"/>
    </w:pPr>
    <w:rPr>
      <w:rFonts w:ascii="方正仿宋_GB2312" w:hAnsi="方正仿宋_GB2312" w:eastAsia="方正仿宋_GB2312" w:cs="Times New Roman"/>
      <w:kern w:val="2"/>
      <w:sz w:val="32"/>
      <w:szCs w:val="22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Plain Text"/>
    <w:basedOn w:val="1"/>
    <w:qFormat/>
    <w:uiPriority w:val="0"/>
    <w:pPr>
      <w:adjustRightInd w:val="0"/>
      <w:ind w:firstLine="643" w:firstLineChars="200"/>
    </w:pPr>
    <w:rPr>
      <w:rFonts w:ascii="宋体" w:hAnsi="Courier New" w:eastAsia="仿宋" w:cs="Courier New"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2024-11-25T09:14:00Z</dcterms:created>
  <dc:creator>fylgcw</dc:creator>
  <cp:lastModifiedBy>fylgcw</cp:lastModifiedBy>
  <dcterms:modified xsi:type="dcterms:W3CDTF">2024-11-25T09:15:08Z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47035F8DCB2648F2BA5CB710253366C9_11</vt:lpwstr>
  </property>
</Properties>
</file>